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24A01" w14:textId="12F723B5" w:rsidR="000D3890" w:rsidRDefault="00D10A98" w:rsidP="00573EF5">
      <w:pPr>
        <w:jc w:val="both"/>
        <w:rPr>
          <w:rFonts w:ascii="Calibri" w:eastAsia="Calibri" w:hAnsi="Calibri" w:cs="Calibri"/>
          <w:b/>
          <w:bCs/>
          <w:sz w:val="20"/>
          <w:szCs w:val="20"/>
        </w:rPr>
      </w:pPr>
      <w:r>
        <w:rPr>
          <w:rFonts w:ascii="Calibri" w:hAnsi="Calibri"/>
          <w:b/>
          <w:bCs/>
          <w:sz w:val="20"/>
          <w:szCs w:val="20"/>
        </w:rPr>
        <w:t>Maximizing Learning: Effective Use of Quizzes and MCQs in Pharmacology</w:t>
      </w:r>
    </w:p>
    <w:p w14:paraId="6BF24A02" w14:textId="446F2D4B" w:rsidR="000D3890" w:rsidRDefault="00D10A98" w:rsidP="00573EF5">
      <w:pPr>
        <w:jc w:val="both"/>
        <w:rPr>
          <w:rFonts w:ascii="Calibri" w:eastAsia="Calibri" w:hAnsi="Calibri" w:cs="Calibri"/>
          <w:sz w:val="20"/>
          <w:szCs w:val="20"/>
        </w:rPr>
      </w:pPr>
      <w:r>
        <w:rPr>
          <w:rFonts w:ascii="Calibri" w:hAnsi="Calibri"/>
          <w:sz w:val="20"/>
          <w:szCs w:val="20"/>
        </w:rPr>
        <w:t>Stephen D</w:t>
      </w:r>
      <w:r w:rsidR="00D93766">
        <w:rPr>
          <w:rFonts w:ascii="Calibri" w:hAnsi="Calibri"/>
          <w:sz w:val="20"/>
          <w:szCs w:val="20"/>
        </w:rPr>
        <w:t xml:space="preserve">. </w:t>
      </w:r>
      <w:r>
        <w:rPr>
          <w:rFonts w:ascii="Calibri" w:hAnsi="Calibri"/>
          <w:sz w:val="20"/>
          <w:szCs w:val="20"/>
        </w:rPr>
        <w:t>Schneid</w:t>
      </w:r>
      <w:r w:rsidR="00D93766">
        <w:rPr>
          <w:rFonts w:ascii="Calibri" w:hAnsi="Calibri"/>
          <w:sz w:val="20"/>
          <w:szCs w:val="20"/>
          <w:vertAlign w:val="superscript"/>
        </w:rPr>
        <w:t>1</w:t>
      </w:r>
      <w:r w:rsidR="00D93766">
        <w:rPr>
          <w:rFonts w:ascii="Calibri" w:hAnsi="Calibri"/>
          <w:sz w:val="20"/>
          <w:szCs w:val="20"/>
        </w:rPr>
        <w:t xml:space="preserve">, </w:t>
      </w:r>
      <w:r>
        <w:rPr>
          <w:rFonts w:ascii="Calibri" w:hAnsi="Calibri"/>
          <w:sz w:val="20"/>
          <w:szCs w:val="20"/>
        </w:rPr>
        <w:t>Joe B.Blumer</w:t>
      </w:r>
      <w:r w:rsidR="00D93766">
        <w:rPr>
          <w:rFonts w:ascii="Calibri" w:hAnsi="Calibri"/>
          <w:sz w:val="20"/>
          <w:szCs w:val="20"/>
          <w:vertAlign w:val="superscript"/>
        </w:rPr>
        <w:t>2</w:t>
      </w:r>
      <w:r w:rsidR="00D93766">
        <w:rPr>
          <w:rFonts w:ascii="Calibri" w:hAnsi="Calibri"/>
          <w:sz w:val="20"/>
          <w:szCs w:val="20"/>
        </w:rPr>
        <w:t xml:space="preserve">. </w:t>
      </w:r>
      <w:r>
        <w:rPr>
          <w:rFonts w:ascii="Calibri" w:hAnsi="Calibri"/>
          <w:sz w:val="20"/>
          <w:szCs w:val="20"/>
        </w:rPr>
        <w:t>University of California</w:t>
      </w:r>
      <w:r w:rsidR="00F37FF1">
        <w:rPr>
          <w:rFonts w:ascii="Calibri" w:hAnsi="Calibri"/>
          <w:sz w:val="20"/>
          <w:szCs w:val="20"/>
        </w:rPr>
        <w:t xml:space="preserve">, </w:t>
      </w:r>
      <w:r>
        <w:rPr>
          <w:rFonts w:ascii="Calibri" w:hAnsi="Calibri"/>
          <w:sz w:val="20"/>
          <w:szCs w:val="20"/>
        </w:rPr>
        <w:t>San Diego School of Medicine and Skaggs School of Pharmacy and Pharmaceutical Sciences</w:t>
      </w:r>
      <w:r w:rsidRPr="00D10A98">
        <w:rPr>
          <w:rFonts w:ascii="Calibri" w:hAnsi="Calibri"/>
          <w:sz w:val="20"/>
          <w:szCs w:val="20"/>
          <w:vertAlign w:val="superscript"/>
        </w:rPr>
        <w:t>1</w:t>
      </w:r>
      <w:r w:rsidR="00F37FF1">
        <w:rPr>
          <w:rFonts w:ascii="Calibri" w:hAnsi="Calibri"/>
          <w:sz w:val="20"/>
          <w:szCs w:val="20"/>
        </w:rPr>
        <w:t xml:space="preserve">, </w:t>
      </w:r>
      <w:r>
        <w:rPr>
          <w:rFonts w:ascii="Calibri" w:hAnsi="Calibri"/>
          <w:sz w:val="20"/>
          <w:szCs w:val="20"/>
        </w:rPr>
        <w:t>La Jolla,</w:t>
      </w:r>
      <w:r w:rsidR="00F37FF1">
        <w:rPr>
          <w:rFonts w:ascii="Calibri" w:hAnsi="Calibri"/>
          <w:sz w:val="20"/>
          <w:szCs w:val="20"/>
        </w:rPr>
        <w:t xml:space="preserve"> </w:t>
      </w:r>
      <w:r>
        <w:rPr>
          <w:rFonts w:ascii="Calibri" w:hAnsi="Calibri"/>
          <w:sz w:val="20"/>
          <w:szCs w:val="20"/>
        </w:rPr>
        <w:t>CA</w:t>
      </w:r>
      <w:r w:rsidR="00F37FF1">
        <w:rPr>
          <w:rFonts w:ascii="Calibri" w:hAnsi="Calibri"/>
          <w:sz w:val="20"/>
          <w:szCs w:val="20"/>
        </w:rPr>
        <w:t>, USA</w:t>
      </w:r>
      <w:r w:rsidR="008C36F9">
        <w:rPr>
          <w:rFonts w:ascii="Calibri" w:hAnsi="Calibri"/>
          <w:sz w:val="20"/>
          <w:szCs w:val="20"/>
        </w:rPr>
        <w:t>;</w:t>
      </w:r>
      <w:r w:rsidR="007041AB">
        <w:rPr>
          <w:rFonts w:ascii="Calibri" w:hAnsi="Calibri"/>
          <w:sz w:val="20"/>
          <w:szCs w:val="20"/>
        </w:rPr>
        <w:t xml:space="preserve"> </w:t>
      </w:r>
      <w:r>
        <w:rPr>
          <w:rFonts w:ascii="Calibri" w:hAnsi="Calibri"/>
          <w:sz w:val="20"/>
          <w:szCs w:val="20"/>
        </w:rPr>
        <w:t>Medical University of</w:t>
      </w:r>
      <w:r w:rsidR="007041AB">
        <w:rPr>
          <w:rFonts w:ascii="Calibri" w:hAnsi="Calibri"/>
          <w:sz w:val="20"/>
          <w:szCs w:val="20"/>
        </w:rPr>
        <w:t xml:space="preserve"> South Carolina</w:t>
      </w:r>
      <w:r w:rsidR="00D93766">
        <w:rPr>
          <w:rFonts w:ascii="Calibri" w:hAnsi="Calibri"/>
          <w:sz w:val="20"/>
          <w:szCs w:val="20"/>
          <w:vertAlign w:val="superscript"/>
        </w:rPr>
        <w:t>2</w:t>
      </w:r>
      <w:r w:rsidR="00D93766">
        <w:rPr>
          <w:rFonts w:ascii="Calibri" w:hAnsi="Calibri"/>
          <w:sz w:val="20"/>
          <w:szCs w:val="20"/>
        </w:rPr>
        <w:t xml:space="preserve">, </w:t>
      </w:r>
      <w:r>
        <w:rPr>
          <w:rFonts w:ascii="Calibri" w:hAnsi="Calibri"/>
          <w:sz w:val="20"/>
          <w:szCs w:val="20"/>
        </w:rPr>
        <w:t>Charleston</w:t>
      </w:r>
      <w:r w:rsidR="00462641">
        <w:rPr>
          <w:rFonts w:ascii="Calibri" w:hAnsi="Calibri"/>
          <w:sz w:val="20"/>
          <w:szCs w:val="20"/>
        </w:rPr>
        <w:t>, SC, USA</w:t>
      </w:r>
      <w:r w:rsidR="00D93766">
        <w:rPr>
          <w:rFonts w:ascii="Calibri" w:hAnsi="Calibri"/>
          <w:sz w:val="20"/>
          <w:szCs w:val="20"/>
        </w:rPr>
        <w:t xml:space="preserve"> </w:t>
      </w:r>
    </w:p>
    <w:p w14:paraId="6BF24A03" w14:textId="3EDC95E9" w:rsidR="000D3890" w:rsidRDefault="007521EF" w:rsidP="00573EF5">
      <w:pPr>
        <w:pStyle w:val="Default"/>
        <w:jc w:val="both"/>
        <w:rPr>
          <w:sz w:val="20"/>
          <w:szCs w:val="20"/>
        </w:rPr>
      </w:pPr>
      <w:r>
        <w:rPr>
          <w:i/>
          <w:iCs/>
          <w:sz w:val="20"/>
          <w:szCs w:val="20"/>
        </w:rPr>
        <w:t xml:space="preserve"> </w:t>
      </w:r>
    </w:p>
    <w:p w14:paraId="387EDE15" w14:textId="4E296F6E" w:rsidR="00D10A98" w:rsidRDefault="007521EF" w:rsidP="00D10A98">
      <w:pPr>
        <w:jc w:val="both"/>
        <w:rPr>
          <w:rFonts w:ascii="Calibri" w:hAnsi="Calibri"/>
          <w:sz w:val="20"/>
          <w:szCs w:val="20"/>
        </w:rPr>
      </w:pPr>
      <w:r w:rsidRPr="000B6666">
        <w:rPr>
          <w:rFonts w:ascii="Calibri" w:hAnsi="Calibri"/>
          <w:b/>
          <w:bCs/>
          <w:sz w:val="20"/>
          <w:szCs w:val="20"/>
        </w:rPr>
        <w:t>Introduction.</w:t>
      </w:r>
      <w:r w:rsidRPr="00D81923">
        <w:rPr>
          <w:rFonts w:ascii="Calibri" w:hAnsi="Calibri"/>
          <w:sz w:val="20"/>
          <w:szCs w:val="20"/>
        </w:rPr>
        <w:t xml:space="preserve"> </w:t>
      </w:r>
      <w:r w:rsidR="00D10A98">
        <w:rPr>
          <w:rFonts w:ascii="Calibri" w:hAnsi="Calibri"/>
          <w:sz w:val="20"/>
          <w:szCs w:val="20"/>
        </w:rPr>
        <w:t>S</w:t>
      </w:r>
      <w:r w:rsidR="00D10A98" w:rsidRPr="00D10A98">
        <w:rPr>
          <w:rFonts w:ascii="Calibri" w:hAnsi="Calibri"/>
          <w:sz w:val="20"/>
          <w:szCs w:val="20"/>
        </w:rPr>
        <w:t xml:space="preserve">everal approaches involving modifications to give partial credit </w:t>
      </w:r>
      <w:r w:rsidR="00580F1D">
        <w:rPr>
          <w:rFonts w:ascii="Calibri" w:hAnsi="Calibri"/>
          <w:sz w:val="20"/>
          <w:szCs w:val="20"/>
        </w:rPr>
        <w:t xml:space="preserve">(PC) </w:t>
      </w:r>
      <w:r w:rsidR="00D10A98" w:rsidRPr="00D10A98">
        <w:rPr>
          <w:rFonts w:ascii="Calibri" w:hAnsi="Calibri"/>
          <w:sz w:val="20"/>
          <w:szCs w:val="20"/>
        </w:rPr>
        <w:t xml:space="preserve">for </w:t>
      </w:r>
      <w:r w:rsidR="00D10A98">
        <w:rPr>
          <w:rFonts w:ascii="Calibri" w:hAnsi="Calibri"/>
          <w:sz w:val="20"/>
          <w:szCs w:val="20"/>
        </w:rPr>
        <w:t>multiple-choice questions (</w:t>
      </w:r>
      <w:r w:rsidR="00D10A98" w:rsidRPr="00D10A98">
        <w:rPr>
          <w:rFonts w:ascii="Calibri" w:hAnsi="Calibri"/>
          <w:sz w:val="20"/>
          <w:szCs w:val="20"/>
        </w:rPr>
        <w:t>MCQs</w:t>
      </w:r>
      <w:r w:rsidR="00D10A98">
        <w:rPr>
          <w:rFonts w:ascii="Calibri" w:hAnsi="Calibri"/>
          <w:sz w:val="20"/>
          <w:szCs w:val="20"/>
        </w:rPr>
        <w:t>)</w:t>
      </w:r>
      <w:r w:rsidR="00D10A98" w:rsidRPr="00D10A98">
        <w:rPr>
          <w:rFonts w:ascii="Calibri" w:hAnsi="Calibri"/>
          <w:sz w:val="20"/>
          <w:szCs w:val="20"/>
        </w:rPr>
        <w:t xml:space="preserve"> have been tried over the past seventy years</w:t>
      </w:r>
      <w:r w:rsidR="00D10A98">
        <w:rPr>
          <w:rFonts w:ascii="Calibri" w:hAnsi="Calibri"/>
          <w:sz w:val="20"/>
          <w:szCs w:val="20"/>
        </w:rPr>
        <w:t>. One method involves assigning d</w:t>
      </w:r>
      <w:r w:rsidR="00D10A98" w:rsidRPr="00D10A98">
        <w:rPr>
          <w:rFonts w:ascii="Calibri" w:hAnsi="Calibri"/>
          <w:sz w:val="20"/>
          <w:szCs w:val="20"/>
        </w:rPr>
        <w:t xml:space="preserve">ifferent weights to options that capture the option's proximity to the best answer. </w:t>
      </w:r>
    </w:p>
    <w:p w14:paraId="48CACE75" w14:textId="720D507F" w:rsidR="00D10A98" w:rsidRPr="00A440D9" w:rsidRDefault="007521EF" w:rsidP="00D10A98">
      <w:pPr>
        <w:jc w:val="both"/>
      </w:pPr>
      <w:r w:rsidRPr="000B6666">
        <w:rPr>
          <w:rFonts w:ascii="Calibri" w:hAnsi="Calibri"/>
          <w:b/>
          <w:bCs/>
          <w:sz w:val="20"/>
          <w:szCs w:val="20"/>
        </w:rPr>
        <w:t>Aims.</w:t>
      </w:r>
      <w:r w:rsidRPr="00D81923">
        <w:rPr>
          <w:rFonts w:ascii="Calibri" w:hAnsi="Calibri"/>
          <w:sz w:val="20"/>
          <w:szCs w:val="20"/>
        </w:rPr>
        <w:t xml:space="preserve"> </w:t>
      </w:r>
      <w:r w:rsidR="00D10A98">
        <w:rPr>
          <w:rFonts w:ascii="Calibri" w:hAnsi="Calibri" w:cs="Calibri"/>
          <w:sz w:val="20"/>
          <w:szCs w:val="20"/>
        </w:rPr>
        <w:t>We</w:t>
      </w:r>
      <w:r w:rsidR="00D10A98" w:rsidRPr="00D10A98">
        <w:rPr>
          <w:rFonts w:ascii="Calibri" w:hAnsi="Calibri" w:cs="Calibri"/>
          <w:sz w:val="20"/>
          <w:szCs w:val="20"/>
        </w:rPr>
        <w:t xml:space="preserve"> examined the effects of assigning </w:t>
      </w:r>
      <w:r w:rsidR="00580F1D">
        <w:rPr>
          <w:rFonts w:ascii="Calibri" w:hAnsi="Calibri" w:cs="Calibri"/>
          <w:sz w:val="20"/>
          <w:szCs w:val="20"/>
        </w:rPr>
        <w:t>PC</w:t>
      </w:r>
      <w:r w:rsidR="00D10A98" w:rsidRPr="00D10A98">
        <w:rPr>
          <w:rFonts w:ascii="Calibri" w:hAnsi="Calibri" w:cs="Calibri"/>
          <w:sz w:val="20"/>
          <w:szCs w:val="20"/>
        </w:rPr>
        <w:t xml:space="preserve"> to selected answer choices on student performance and perceptions in a pharmacology course using</w:t>
      </w:r>
      <w:r w:rsidR="00D10A98">
        <w:rPr>
          <w:rFonts w:ascii="Calibri" w:hAnsi="Calibri" w:cs="Calibri"/>
          <w:sz w:val="20"/>
          <w:szCs w:val="20"/>
        </w:rPr>
        <w:t xml:space="preserve"> </w:t>
      </w:r>
      <w:r w:rsidR="00D10A98" w:rsidRPr="00D10A98">
        <w:rPr>
          <w:rFonts w:ascii="Calibri" w:hAnsi="Calibri" w:cs="Calibri"/>
          <w:sz w:val="20"/>
          <w:szCs w:val="20"/>
        </w:rPr>
        <w:t>MCQs.</w:t>
      </w:r>
    </w:p>
    <w:p w14:paraId="44669E21" w14:textId="4614C313" w:rsidR="00D10A98" w:rsidRPr="00D10A98" w:rsidRDefault="007521EF" w:rsidP="00D10A98">
      <w:pPr>
        <w:jc w:val="both"/>
        <w:rPr>
          <w:rFonts w:ascii="Calibri" w:hAnsi="Calibri"/>
          <w:sz w:val="20"/>
          <w:szCs w:val="20"/>
        </w:rPr>
      </w:pPr>
      <w:r w:rsidRPr="000B6666">
        <w:rPr>
          <w:rFonts w:ascii="Calibri" w:hAnsi="Calibri"/>
          <w:b/>
          <w:bCs/>
          <w:sz w:val="20"/>
          <w:szCs w:val="20"/>
        </w:rPr>
        <w:t>Methods.</w:t>
      </w:r>
      <w:r w:rsidRPr="00D81923">
        <w:rPr>
          <w:rFonts w:ascii="Calibri" w:hAnsi="Calibri"/>
          <w:sz w:val="20"/>
          <w:szCs w:val="20"/>
        </w:rPr>
        <w:t xml:space="preserve"> </w:t>
      </w:r>
      <w:r w:rsidR="00580F1D">
        <w:rPr>
          <w:rFonts w:ascii="Calibri" w:hAnsi="Calibri"/>
          <w:sz w:val="20"/>
          <w:szCs w:val="20"/>
        </w:rPr>
        <w:t xml:space="preserve">PC </w:t>
      </w:r>
      <w:r w:rsidR="00D10A98" w:rsidRPr="00D10A98">
        <w:rPr>
          <w:rFonts w:ascii="Calibri" w:hAnsi="Calibri"/>
          <w:sz w:val="20"/>
          <w:szCs w:val="20"/>
        </w:rPr>
        <w:t xml:space="preserve">scoring was incorporated into quizzes and exams in a 10-week pharmacology course for postbaccalaureate premedical students (n=27). Selected MCQs were scored using predetermined weights based on the proximity of each option to the best answer. Responses were analyzed using a grounded theory-based approach. </w:t>
      </w:r>
    </w:p>
    <w:p w14:paraId="0E230C48" w14:textId="2A603587" w:rsidR="00D10A98" w:rsidRPr="00D10A98" w:rsidRDefault="007521EF" w:rsidP="00D10A98">
      <w:pPr>
        <w:jc w:val="both"/>
        <w:rPr>
          <w:rFonts w:ascii="Calibri" w:hAnsi="Calibri"/>
          <w:sz w:val="20"/>
          <w:szCs w:val="20"/>
        </w:rPr>
      </w:pPr>
      <w:r w:rsidRPr="000B6666">
        <w:rPr>
          <w:rFonts w:ascii="Calibri" w:hAnsi="Calibri"/>
          <w:b/>
          <w:bCs/>
          <w:sz w:val="20"/>
          <w:szCs w:val="20"/>
        </w:rPr>
        <w:t>Results.</w:t>
      </w:r>
      <w:r w:rsidRPr="00D81923">
        <w:rPr>
          <w:rFonts w:ascii="Calibri" w:hAnsi="Calibri"/>
          <w:sz w:val="20"/>
          <w:szCs w:val="20"/>
        </w:rPr>
        <w:t xml:space="preserve"> </w:t>
      </w:r>
      <w:r w:rsidR="00D10A98" w:rsidRPr="00D10A98">
        <w:rPr>
          <w:rFonts w:ascii="Calibri" w:hAnsi="Calibri"/>
          <w:sz w:val="20"/>
          <w:szCs w:val="20"/>
        </w:rPr>
        <w:t xml:space="preserve">Of the 105 Type A MCQs administered, 31 (30%) were awarded partial credit. The average percentage score on these items was significantly higher with partial credit (86.1%, SD = 5.7%) compared to conventional scoring (76.5%, SD = 9.1%) (paired students’ t-test, p&lt;0.0001). Students with lower performance showed greater score increases compared to high performing students. Qualitative analysis </w:t>
      </w:r>
      <w:r w:rsidR="00C81A8E">
        <w:rPr>
          <w:rFonts w:ascii="Calibri" w:hAnsi="Calibri"/>
          <w:sz w:val="20"/>
          <w:szCs w:val="20"/>
        </w:rPr>
        <w:t xml:space="preserve">revealed nine major themes, </w:t>
      </w:r>
      <w:r w:rsidR="00D10A98" w:rsidRPr="00D10A98">
        <w:rPr>
          <w:rFonts w:ascii="Calibri" w:hAnsi="Calibri"/>
          <w:sz w:val="20"/>
          <w:szCs w:val="20"/>
        </w:rPr>
        <w:t xml:space="preserve">including increased confidence. </w:t>
      </w:r>
    </w:p>
    <w:p w14:paraId="344D014D" w14:textId="336EFE8A" w:rsidR="00D10A98" w:rsidRDefault="007521EF" w:rsidP="00D10A98">
      <w:pPr>
        <w:jc w:val="both"/>
        <w:rPr>
          <w:rFonts w:ascii="Calibri" w:hAnsi="Calibri"/>
          <w:sz w:val="20"/>
          <w:szCs w:val="20"/>
        </w:rPr>
      </w:pPr>
      <w:r w:rsidRPr="000B6666">
        <w:rPr>
          <w:rFonts w:ascii="Calibri" w:hAnsi="Calibri"/>
          <w:b/>
          <w:bCs/>
          <w:sz w:val="20"/>
          <w:szCs w:val="20"/>
        </w:rPr>
        <w:t>Discussion.</w:t>
      </w:r>
      <w:r w:rsidRPr="00D81923">
        <w:rPr>
          <w:rFonts w:ascii="Calibri" w:hAnsi="Calibri"/>
          <w:sz w:val="20"/>
          <w:szCs w:val="20"/>
        </w:rPr>
        <w:t xml:space="preserve"> </w:t>
      </w:r>
      <w:r w:rsidR="00C81A8E">
        <w:rPr>
          <w:rFonts w:ascii="Calibri" w:hAnsi="Calibri"/>
          <w:sz w:val="20"/>
          <w:szCs w:val="20"/>
        </w:rPr>
        <w:t>I</w:t>
      </w:r>
      <w:r w:rsidR="00D10A98" w:rsidRPr="00D10A98">
        <w:rPr>
          <w:rFonts w:ascii="Calibri" w:hAnsi="Calibri"/>
          <w:sz w:val="20"/>
          <w:szCs w:val="20"/>
        </w:rPr>
        <w:t xml:space="preserve">ncorporating partial credit MCQ scoring using differential option weighting had attitudinal and motivational benefits for students in addition to increased scores. </w:t>
      </w:r>
      <w:r w:rsidR="00580F1D">
        <w:rPr>
          <w:rFonts w:ascii="Calibri" w:hAnsi="Calibri"/>
          <w:sz w:val="20"/>
          <w:szCs w:val="20"/>
        </w:rPr>
        <w:t>Students reported</w:t>
      </w:r>
      <w:r w:rsidR="00D10A98" w:rsidRPr="00D10A98">
        <w:rPr>
          <w:rFonts w:ascii="Calibri" w:hAnsi="Calibri"/>
          <w:sz w:val="20"/>
          <w:szCs w:val="20"/>
        </w:rPr>
        <w:t xml:space="preserve"> an increased sense of fairness and a feeling that their score more accurately reflected their knowledge. By reducing the all-or-nothing stakes of MCQs with partial credit, assessments can be less intimidating and boost students’ confidence and motivation to learn from their mistakes. When students receive feedback that their answer is partially correct, they may be more receptive to understanding their mistakes and engage in self-directed learning.</w:t>
      </w:r>
    </w:p>
    <w:p w14:paraId="6F60CDBE" w14:textId="77777777" w:rsidR="00D10A98" w:rsidRDefault="00D10A98" w:rsidP="00D10A98">
      <w:pPr>
        <w:pStyle w:val="ListParagraph"/>
        <w:ind w:left="360"/>
        <w:jc w:val="both"/>
        <w:rPr>
          <w:rFonts w:ascii="Calibri" w:hAnsi="Calibri"/>
          <w:sz w:val="20"/>
          <w:szCs w:val="20"/>
        </w:rPr>
      </w:pPr>
    </w:p>
    <w:p w14:paraId="5F208715" w14:textId="1AE0A344" w:rsidR="00283F87" w:rsidRPr="00580F1D" w:rsidRDefault="00D037CF" w:rsidP="00580F1D">
      <w:pPr>
        <w:pStyle w:val="ListParagraph"/>
        <w:numPr>
          <w:ilvl w:val="0"/>
          <w:numId w:val="1"/>
        </w:numPr>
        <w:ind w:left="360"/>
        <w:rPr>
          <w:rFonts w:ascii="Calibri" w:hAnsi="Calibri"/>
          <w:sz w:val="20"/>
          <w:szCs w:val="20"/>
        </w:rPr>
      </w:pPr>
      <w:r w:rsidRPr="00D037CF">
        <w:rPr>
          <w:rFonts w:ascii="Calibri" w:hAnsi="Calibri"/>
          <w:sz w:val="20"/>
          <w:szCs w:val="20"/>
        </w:rPr>
        <w:t>S</w:t>
      </w:r>
      <w:r w:rsidR="00D10A98">
        <w:rPr>
          <w:rFonts w:ascii="Calibri" w:hAnsi="Calibri"/>
          <w:sz w:val="20"/>
          <w:szCs w:val="20"/>
        </w:rPr>
        <w:t>chneid</w:t>
      </w:r>
      <w:r w:rsidRPr="00D037CF">
        <w:rPr>
          <w:rFonts w:ascii="Calibri" w:hAnsi="Calibri"/>
          <w:sz w:val="20"/>
          <w:szCs w:val="20"/>
        </w:rPr>
        <w:t xml:space="preserve">, </w:t>
      </w:r>
      <w:r w:rsidR="00D10A98">
        <w:rPr>
          <w:rFonts w:ascii="Calibri" w:hAnsi="Calibri"/>
          <w:sz w:val="20"/>
          <w:szCs w:val="20"/>
        </w:rPr>
        <w:t>S.D</w:t>
      </w:r>
      <w:r w:rsidRPr="00D037CF">
        <w:rPr>
          <w:rFonts w:ascii="Calibri" w:hAnsi="Calibri"/>
          <w:sz w:val="20"/>
          <w:szCs w:val="20"/>
        </w:rPr>
        <w:t xml:space="preserve">., </w:t>
      </w:r>
      <w:proofErr w:type="spellStart"/>
      <w:r w:rsidR="00D10A98">
        <w:rPr>
          <w:rFonts w:ascii="Calibri" w:hAnsi="Calibri"/>
          <w:sz w:val="20"/>
          <w:szCs w:val="20"/>
        </w:rPr>
        <w:t>Armour</w:t>
      </w:r>
      <w:proofErr w:type="spellEnd"/>
      <w:r w:rsidR="00D10A98">
        <w:rPr>
          <w:rFonts w:ascii="Calibri" w:hAnsi="Calibri"/>
          <w:sz w:val="20"/>
          <w:szCs w:val="20"/>
        </w:rPr>
        <w:t xml:space="preserve">, C, Brandl, K. B. </w:t>
      </w:r>
      <w:r w:rsidRPr="00D037CF">
        <w:rPr>
          <w:rFonts w:ascii="Calibri" w:hAnsi="Calibri"/>
          <w:sz w:val="20"/>
          <w:szCs w:val="20"/>
        </w:rPr>
        <w:t>(20</w:t>
      </w:r>
      <w:r w:rsidR="00D10A98">
        <w:rPr>
          <w:rFonts w:ascii="Calibri" w:hAnsi="Calibri"/>
          <w:sz w:val="20"/>
          <w:szCs w:val="20"/>
        </w:rPr>
        <w:t>25</w:t>
      </w:r>
      <w:r w:rsidRPr="00D037CF">
        <w:rPr>
          <w:rFonts w:ascii="Calibri" w:hAnsi="Calibri"/>
          <w:sz w:val="20"/>
          <w:szCs w:val="20"/>
        </w:rPr>
        <w:t xml:space="preserve">). </w:t>
      </w:r>
      <w:r w:rsidR="00D10A98" w:rsidRPr="00D10A98">
        <w:rPr>
          <w:rFonts w:ascii="Calibri" w:hAnsi="Calibri"/>
          <w:sz w:val="20"/>
          <w:szCs w:val="20"/>
        </w:rPr>
        <w:t>Beyond Right or Wrong: How Partial Credit Scoring on Multiple-Choice Questions Improves Student Performance and Assessment Perceptions</w:t>
      </w:r>
      <w:r w:rsidR="00D10A98">
        <w:rPr>
          <w:rFonts w:ascii="Calibri" w:hAnsi="Calibri"/>
          <w:sz w:val="20"/>
          <w:szCs w:val="20"/>
        </w:rPr>
        <w:t>. British Journal of Clinical Pharmacology (in press).</w:t>
      </w:r>
    </w:p>
    <w:sectPr w:rsidR="00283F87" w:rsidRPr="00580F1D">
      <w:headerReference w:type="default" r:id="rId7"/>
      <w:footerReference w:type="default" r:id="rId8"/>
      <w:pgSz w:w="11900" w:h="8400" w:orient="landscape"/>
      <w:pgMar w:top="851" w:right="1134" w:bottom="851"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D831F" w14:textId="77777777" w:rsidR="00E06F2D" w:rsidRDefault="00E06F2D">
      <w:r>
        <w:separator/>
      </w:r>
    </w:p>
  </w:endnote>
  <w:endnote w:type="continuationSeparator" w:id="0">
    <w:p w14:paraId="6138BB45" w14:textId="77777777" w:rsidR="00E06F2D" w:rsidRDefault="00E06F2D">
      <w:r>
        <w:continuationSeparator/>
      </w:r>
    </w:p>
  </w:endnote>
  <w:endnote w:type="continuationNotice" w:id="1">
    <w:p w14:paraId="21EE0697" w14:textId="77777777" w:rsidR="00E06F2D" w:rsidRDefault="00E06F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24A14" w14:textId="77777777" w:rsidR="000D3890" w:rsidRDefault="000D3890">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DFDD9" w14:textId="77777777" w:rsidR="00E06F2D" w:rsidRDefault="00E06F2D">
      <w:r>
        <w:separator/>
      </w:r>
    </w:p>
  </w:footnote>
  <w:footnote w:type="continuationSeparator" w:id="0">
    <w:p w14:paraId="77319C5C" w14:textId="77777777" w:rsidR="00E06F2D" w:rsidRDefault="00E06F2D">
      <w:r>
        <w:continuationSeparator/>
      </w:r>
    </w:p>
  </w:footnote>
  <w:footnote w:type="continuationNotice" w:id="1">
    <w:p w14:paraId="03D31B1F" w14:textId="77777777" w:rsidR="00E06F2D" w:rsidRDefault="00E06F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24A13" w14:textId="77777777" w:rsidR="000D3890" w:rsidRDefault="000D3890">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76015D"/>
    <w:multiLevelType w:val="hybridMultilevel"/>
    <w:tmpl w:val="E9980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4002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890"/>
    <w:rsid w:val="000031A8"/>
    <w:rsid w:val="0000497D"/>
    <w:rsid w:val="000719F5"/>
    <w:rsid w:val="00076C8C"/>
    <w:rsid w:val="000B06DA"/>
    <w:rsid w:val="000B6666"/>
    <w:rsid w:val="000D3890"/>
    <w:rsid w:val="000F2578"/>
    <w:rsid w:val="000F465B"/>
    <w:rsid w:val="00114B40"/>
    <w:rsid w:val="00142989"/>
    <w:rsid w:val="00157A31"/>
    <w:rsid w:val="001B22C3"/>
    <w:rsid w:val="001E00E7"/>
    <w:rsid w:val="001F38E7"/>
    <w:rsid w:val="00272C01"/>
    <w:rsid w:val="00283F87"/>
    <w:rsid w:val="00287611"/>
    <w:rsid w:val="002D10D9"/>
    <w:rsid w:val="00344F8D"/>
    <w:rsid w:val="00377ABC"/>
    <w:rsid w:val="003A01F5"/>
    <w:rsid w:val="00412083"/>
    <w:rsid w:val="00462641"/>
    <w:rsid w:val="00474EA7"/>
    <w:rsid w:val="005019F2"/>
    <w:rsid w:val="0054784B"/>
    <w:rsid w:val="00573EF5"/>
    <w:rsid w:val="00580F1D"/>
    <w:rsid w:val="005A138A"/>
    <w:rsid w:val="005B44F3"/>
    <w:rsid w:val="005E753A"/>
    <w:rsid w:val="0061509C"/>
    <w:rsid w:val="00671A8B"/>
    <w:rsid w:val="00694BDB"/>
    <w:rsid w:val="006A75B0"/>
    <w:rsid w:val="007041AB"/>
    <w:rsid w:val="007521EF"/>
    <w:rsid w:val="007655D9"/>
    <w:rsid w:val="00775966"/>
    <w:rsid w:val="00782041"/>
    <w:rsid w:val="007F4C1C"/>
    <w:rsid w:val="0085512F"/>
    <w:rsid w:val="00882538"/>
    <w:rsid w:val="008B2C7E"/>
    <w:rsid w:val="008C36F9"/>
    <w:rsid w:val="00937A54"/>
    <w:rsid w:val="00952681"/>
    <w:rsid w:val="00953983"/>
    <w:rsid w:val="009A5438"/>
    <w:rsid w:val="009C2481"/>
    <w:rsid w:val="009E3C53"/>
    <w:rsid w:val="009F2B47"/>
    <w:rsid w:val="00A4638A"/>
    <w:rsid w:val="00AA4344"/>
    <w:rsid w:val="00B50BEC"/>
    <w:rsid w:val="00B5759F"/>
    <w:rsid w:val="00C523AF"/>
    <w:rsid w:val="00C81A8E"/>
    <w:rsid w:val="00CD347D"/>
    <w:rsid w:val="00CF36BC"/>
    <w:rsid w:val="00D00071"/>
    <w:rsid w:val="00D037CF"/>
    <w:rsid w:val="00D04A4A"/>
    <w:rsid w:val="00D10A98"/>
    <w:rsid w:val="00D2410C"/>
    <w:rsid w:val="00D81923"/>
    <w:rsid w:val="00D93766"/>
    <w:rsid w:val="00DB2731"/>
    <w:rsid w:val="00DD6D45"/>
    <w:rsid w:val="00E06F2D"/>
    <w:rsid w:val="00E30A15"/>
    <w:rsid w:val="00E92095"/>
    <w:rsid w:val="00EB56D9"/>
    <w:rsid w:val="00EC2DB4"/>
    <w:rsid w:val="00F00071"/>
    <w:rsid w:val="00F00AD0"/>
    <w:rsid w:val="00F231CF"/>
    <w:rsid w:val="00F278B7"/>
    <w:rsid w:val="00F37FF1"/>
    <w:rsid w:val="00FE601A"/>
    <w:rsid w:val="00FF1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F24A01"/>
  <w15:docId w15:val="{1894537F-E551-44A6-8D40-95A3A0EC6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widowControl w:val="0"/>
    </w:pPr>
    <w:rPr>
      <w:rFonts w:ascii="Calibri" w:eastAsia="Calibri" w:hAnsi="Calibri" w:cs="Calibri"/>
      <w:color w:val="000000"/>
      <w:sz w:val="24"/>
      <w:szCs w:val="24"/>
      <w:u w:color="000000"/>
      <w14:textOutline w14:w="0" w14:cap="flat" w14:cmpd="sng" w14:algn="ctr">
        <w14:noFill/>
        <w14:prstDash w14:val="solid"/>
        <w14:bevel/>
      </w14:textOutline>
    </w:rPr>
  </w:style>
  <w:style w:type="character" w:customStyle="1" w:styleId="Link">
    <w:name w:val="Link"/>
    <w:rPr>
      <w:outline w:val="0"/>
      <w:color w:val="0563C1"/>
      <w:u w:val="single" w:color="0563C1"/>
    </w:rPr>
  </w:style>
  <w:style w:type="character" w:customStyle="1" w:styleId="Hyperlink0">
    <w:name w:val="Hyperlink.0"/>
    <w:basedOn w:val="Link"/>
    <w:rPr>
      <w:rFonts w:ascii="Calibri" w:eastAsia="Calibri" w:hAnsi="Calibri" w:cs="Calibri"/>
      <w:outline w:val="0"/>
      <w:color w:val="0563C1"/>
      <w:sz w:val="20"/>
      <w:szCs w:val="20"/>
      <w:u w:val="single" w:color="0563C1"/>
    </w:rPr>
  </w:style>
  <w:style w:type="paragraph" w:styleId="ListParagraph">
    <w:name w:val="List Paragraph"/>
    <w:basedOn w:val="Normal"/>
    <w:uiPriority w:val="34"/>
    <w:qFormat/>
    <w:rsid w:val="009C2481"/>
    <w:pPr>
      <w:ind w:left="720"/>
      <w:contextualSpacing/>
    </w:pPr>
  </w:style>
  <w:style w:type="character" w:styleId="UnresolvedMention">
    <w:name w:val="Unresolved Mention"/>
    <w:basedOn w:val="DefaultParagraphFont"/>
    <w:uiPriority w:val="99"/>
    <w:semiHidden/>
    <w:unhideWhenUsed/>
    <w:rsid w:val="00283F87"/>
    <w:rPr>
      <w:color w:val="605E5C"/>
      <w:shd w:val="clear" w:color="auto" w:fill="E1DFDD"/>
    </w:rPr>
  </w:style>
  <w:style w:type="paragraph" w:styleId="Header">
    <w:name w:val="header"/>
    <w:basedOn w:val="Normal"/>
    <w:link w:val="HeaderChar"/>
    <w:uiPriority w:val="99"/>
    <w:semiHidden/>
    <w:unhideWhenUsed/>
    <w:rsid w:val="005019F2"/>
    <w:pPr>
      <w:tabs>
        <w:tab w:val="center" w:pos="4680"/>
        <w:tab w:val="right" w:pos="9360"/>
      </w:tabs>
    </w:pPr>
  </w:style>
  <w:style w:type="character" w:customStyle="1" w:styleId="HeaderChar">
    <w:name w:val="Header Char"/>
    <w:basedOn w:val="DefaultParagraphFont"/>
    <w:link w:val="Header"/>
    <w:uiPriority w:val="99"/>
    <w:semiHidden/>
    <w:rsid w:val="005019F2"/>
    <w:rPr>
      <w:rFonts w:cs="Arial Unicode MS"/>
      <w:color w:val="000000"/>
      <w:sz w:val="24"/>
      <w:szCs w:val="24"/>
      <w:u w:color="000000"/>
      <w14:textOutline w14:w="0" w14:cap="flat" w14:cmpd="sng" w14:algn="ctr">
        <w14:noFill/>
        <w14:prstDash w14:val="solid"/>
        <w14:bevel/>
      </w14:textOutline>
    </w:rPr>
  </w:style>
  <w:style w:type="paragraph" w:styleId="Footer">
    <w:name w:val="footer"/>
    <w:basedOn w:val="Normal"/>
    <w:link w:val="FooterChar"/>
    <w:uiPriority w:val="99"/>
    <w:semiHidden/>
    <w:unhideWhenUsed/>
    <w:rsid w:val="005019F2"/>
    <w:pPr>
      <w:tabs>
        <w:tab w:val="center" w:pos="4680"/>
        <w:tab w:val="right" w:pos="9360"/>
      </w:tabs>
    </w:pPr>
  </w:style>
  <w:style w:type="character" w:customStyle="1" w:styleId="FooterChar">
    <w:name w:val="Footer Char"/>
    <w:basedOn w:val="DefaultParagraphFont"/>
    <w:link w:val="Footer"/>
    <w:uiPriority w:val="99"/>
    <w:semiHidden/>
    <w:rsid w:val="005019F2"/>
    <w:rPr>
      <w:rFonts w:cs="Arial Unicode MS"/>
      <w:color w:val="000000"/>
      <w:sz w:val="24"/>
      <w:szCs w:val="24"/>
      <w:u w:color="000000"/>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rsid w:val="00D10A98"/>
    <w:rPr>
      <w:rFonts w:cs="Times New Roman"/>
      <w:sz w:val="18"/>
      <w:szCs w:val="18"/>
    </w:rPr>
  </w:style>
  <w:style w:type="character" w:customStyle="1" w:styleId="BalloonTextChar">
    <w:name w:val="Balloon Text Char"/>
    <w:basedOn w:val="DefaultParagraphFont"/>
    <w:link w:val="BalloonText"/>
    <w:uiPriority w:val="99"/>
    <w:semiHidden/>
    <w:rsid w:val="00D10A98"/>
    <w:rPr>
      <w:color w:val="000000"/>
      <w:sz w:val="18"/>
      <w:szCs w:val="18"/>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21160">
      <w:bodyDiv w:val="1"/>
      <w:marLeft w:val="0"/>
      <w:marRight w:val="0"/>
      <w:marTop w:val="0"/>
      <w:marBottom w:val="0"/>
      <w:divBdr>
        <w:top w:val="none" w:sz="0" w:space="0" w:color="auto"/>
        <w:left w:val="none" w:sz="0" w:space="0" w:color="auto"/>
        <w:bottom w:val="none" w:sz="0" w:space="0" w:color="auto"/>
        <w:right w:val="none" w:sz="0" w:space="0" w:color="auto"/>
      </w:divBdr>
      <w:divsChild>
        <w:div w:id="399132598">
          <w:marLeft w:val="0"/>
          <w:marRight w:val="0"/>
          <w:marTop w:val="0"/>
          <w:marBottom w:val="0"/>
          <w:divBdr>
            <w:top w:val="none" w:sz="0" w:space="0" w:color="auto"/>
            <w:left w:val="none" w:sz="0" w:space="0" w:color="auto"/>
            <w:bottom w:val="none" w:sz="0" w:space="0" w:color="auto"/>
            <w:right w:val="none" w:sz="0" w:space="0" w:color="auto"/>
          </w:divBdr>
        </w:div>
        <w:div w:id="667639090">
          <w:marLeft w:val="0"/>
          <w:marRight w:val="0"/>
          <w:marTop w:val="0"/>
          <w:marBottom w:val="0"/>
          <w:divBdr>
            <w:top w:val="none" w:sz="0" w:space="0" w:color="auto"/>
            <w:left w:val="none" w:sz="0" w:space="0" w:color="auto"/>
            <w:bottom w:val="none" w:sz="0" w:space="0" w:color="auto"/>
            <w:right w:val="none" w:sz="0" w:space="0" w:color="auto"/>
          </w:divBdr>
        </w:div>
        <w:div w:id="1952781814">
          <w:marLeft w:val="0"/>
          <w:marRight w:val="0"/>
          <w:marTop w:val="0"/>
          <w:marBottom w:val="0"/>
          <w:divBdr>
            <w:top w:val="none" w:sz="0" w:space="0" w:color="auto"/>
            <w:left w:val="none" w:sz="0" w:space="0" w:color="auto"/>
            <w:bottom w:val="none" w:sz="0" w:space="0" w:color="auto"/>
            <w:right w:val="none" w:sz="0" w:space="0" w:color="auto"/>
          </w:divBdr>
          <w:divsChild>
            <w:div w:id="764881816">
              <w:marLeft w:val="0"/>
              <w:marRight w:val="0"/>
              <w:marTop w:val="0"/>
              <w:marBottom w:val="0"/>
              <w:divBdr>
                <w:top w:val="none" w:sz="0" w:space="0" w:color="auto"/>
                <w:left w:val="none" w:sz="0" w:space="0" w:color="auto"/>
                <w:bottom w:val="none" w:sz="0" w:space="0" w:color="auto"/>
                <w:right w:val="none" w:sz="0" w:space="0" w:color="auto"/>
              </w:divBdr>
              <w:divsChild>
                <w:div w:id="1174496204">
                  <w:marLeft w:val="0"/>
                  <w:marRight w:val="0"/>
                  <w:marTop w:val="0"/>
                  <w:marBottom w:val="0"/>
                  <w:divBdr>
                    <w:top w:val="none" w:sz="0" w:space="0" w:color="auto"/>
                    <w:left w:val="none" w:sz="0" w:space="0" w:color="auto"/>
                    <w:bottom w:val="none" w:sz="0" w:space="0" w:color="auto"/>
                    <w:right w:val="none" w:sz="0" w:space="0" w:color="auto"/>
                  </w:divBdr>
                  <w:divsChild>
                    <w:div w:id="148042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85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595139">
      <w:bodyDiv w:val="1"/>
      <w:marLeft w:val="0"/>
      <w:marRight w:val="0"/>
      <w:marTop w:val="0"/>
      <w:marBottom w:val="0"/>
      <w:divBdr>
        <w:top w:val="none" w:sz="0" w:space="0" w:color="auto"/>
        <w:left w:val="none" w:sz="0" w:space="0" w:color="auto"/>
        <w:bottom w:val="none" w:sz="0" w:space="0" w:color="auto"/>
        <w:right w:val="none" w:sz="0" w:space="0" w:color="auto"/>
      </w:divBdr>
    </w:div>
    <w:div w:id="1927304158">
      <w:bodyDiv w:val="1"/>
      <w:marLeft w:val="0"/>
      <w:marRight w:val="0"/>
      <w:marTop w:val="0"/>
      <w:marBottom w:val="0"/>
      <w:divBdr>
        <w:top w:val="none" w:sz="0" w:space="0" w:color="auto"/>
        <w:left w:val="none" w:sz="0" w:space="0" w:color="auto"/>
        <w:bottom w:val="none" w:sz="0" w:space="0" w:color="auto"/>
        <w:right w:val="none" w:sz="0" w:space="0" w:color="auto"/>
      </w:divBdr>
      <w:divsChild>
        <w:div w:id="193815689">
          <w:marLeft w:val="0"/>
          <w:marRight w:val="0"/>
          <w:marTop w:val="0"/>
          <w:marBottom w:val="0"/>
          <w:divBdr>
            <w:top w:val="none" w:sz="0" w:space="0" w:color="auto"/>
            <w:left w:val="none" w:sz="0" w:space="0" w:color="auto"/>
            <w:bottom w:val="none" w:sz="0" w:space="0" w:color="auto"/>
            <w:right w:val="none" w:sz="0" w:space="0" w:color="auto"/>
          </w:divBdr>
          <w:divsChild>
            <w:div w:id="41444050">
              <w:marLeft w:val="0"/>
              <w:marRight w:val="0"/>
              <w:marTop w:val="0"/>
              <w:marBottom w:val="0"/>
              <w:divBdr>
                <w:top w:val="none" w:sz="0" w:space="0" w:color="auto"/>
                <w:left w:val="none" w:sz="0" w:space="0" w:color="auto"/>
                <w:bottom w:val="none" w:sz="0" w:space="0" w:color="auto"/>
                <w:right w:val="none" w:sz="0" w:space="0" w:color="auto"/>
              </w:divBdr>
            </w:div>
            <w:div w:id="1455977977">
              <w:marLeft w:val="0"/>
              <w:marRight w:val="0"/>
              <w:marTop w:val="0"/>
              <w:marBottom w:val="0"/>
              <w:divBdr>
                <w:top w:val="none" w:sz="0" w:space="0" w:color="auto"/>
                <w:left w:val="none" w:sz="0" w:space="0" w:color="auto"/>
                <w:bottom w:val="none" w:sz="0" w:space="0" w:color="auto"/>
                <w:right w:val="none" w:sz="0" w:space="0" w:color="auto"/>
              </w:divBdr>
              <w:divsChild>
                <w:div w:id="365372497">
                  <w:marLeft w:val="0"/>
                  <w:marRight w:val="0"/>
                  <w:marTop w:val="0"/>
                  <w:marBottom w:val="0"/>
                  <w:divBdr>
                    <w:top w:val="none" w:sz="0" w:space="0" w:color="auto"/>
                    <w:left w:val="none" w:sz="0" w:space="0" w:color="auto"/>
                    <w:bottom w:val="none" w:sz="0" w:space="0" w:color="auto"/>
                    <w:right w:val="none" w:sz="0" w:space="0" w:color="auto"/>
                  </w:divBdr>
                  <w:divsChild>
                    <w:div w:id="85264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988746">
          <w:marLeft w:val="0"/>
          <w:marRight w:val="0"/>
          <w:marTop w:val="0"/>
          <w:marBottom w:val="0"/>
          <w:divBdr>
            <w:top w:val="none" w:sz="0" w:space="0" w:color="auto"/>
            <w:left w:val="none" w:sz="0" w:space="0" w:color="auto"/>
            <w:bottom w:val="none" w:sz="0" w:space="0" w:color="auto"/>
            <w:right w:val="none" w:sz="0" w:space="0" w:color="auto"/>
          </w:divBdr>
        </w:div>
        <w:div w:id="139566680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xsi:nil="true"/>
  </documentManagement>
</p:properties>
</file>

<file path=customXml/itemProps1.xml><?xml version="1.0" encoding="utf-8"?>
<ds:datastoreItem xmlns:ds="http://schemas.openxmlformats.org/officeDocument/2006/customXml" ds:itemID="{F41D6950-6A13-44BA-9C5E-F53A9808975B}"/>
</file>

<file path=customXml/itemProps2.xml><?xml version="1.0" encoding="utf-8"?>
<ds:datastoreItem xmlns:ds="http://schemas.openxmlformats.org/officeDocument/2006/customXml" ds:itemID="{1ACDEF4D-9E53-479F-8455-FD197BB81E24}"/>
</file>

<file path=customXml/itemProps3.xml><?xml version="1.0" encoding="utf-8"?>
<ds:datastoreItem xmlns:ds="http://schemas.openxmlformats.org/officeDocument/2006/customXml" ds:itemID="{BD3CA7EB-B8E8-4585-9951-7438A19CDAA6}"/>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2077</Characters>
  <Application>Microsoft Office Word</Application>
  <DocSecurity>0</DocSecurity>
  <Lines>69</Lines>
  <Paragraphs>48</Paragraphs>
  <ScaleCrop>false</ScaleCrop>
  <Company/>
  <LinksUpToDate>false</LinksUpToDate>
  <CharactersWithSpaces>2357</CharactersWithSpaces>
  <SharedDoc>false</SharedDoc>
  <HLinks>
    <vt:vector size="6" baseType="variant">
      <vt:variant>
        <vt:i4>5963860</vt:i4>
      </vt:variant>
      <vt:variant>
        <vt:i4>0</vt:i4>
      </vt:variant>
      <vt:variant>
        <vt:i4>0</vt:i4>
      </vt:variant>
      <vt:variant>
        <vt:i4>5</vt:i4>
      </vt:variant>
      <vt:variant>
        <vt:lpwstr>https://doi.org/10.14434/jotlt.v9i1.29156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Szarek, John</dc:creator>
  <cp:keywords/>
  <cp:lastModifiedBy>Blumer, Joe B</cp:lastModifiedBy>
  <cp:revision>2</cp:revision>
  <dcterms:created xsi:type="dcterms:W3CDTF">2025-05-30T15:23:00Z</dcterms:created>
  <dcterms:modified xsi:type="dcterms:W3CDTF">2025-05-30T15:23:00Z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115ae8ae-9e65-4d42-a287-019bea3144ee</vt:lpwstr>
  </property>
  <property fmtid="{D5CDD505-2E9C-101B-9397-08002B2CF9AE}" pid="3" name="ContentTypeId">
    <vt:lpwstr>0x01010004C054142C5B5D4B8C99E9FB10779CAB</vt:lpwstr>
  </property>
</Properties>
</file>