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1F670" w14:textId="05818000" w:rsidR="00711813" w:rsidRPr="004E5450" w:rsidRDefault="00931225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Critical Role of N-terminal Residues in Modulating CGRPR and AMR Activation </w:t>
      </w:r>
    </w:p>
    <w:p w14:paraId="04B82C10" w14:textId="77777777" w:rsidR="00024AAD" w:rsidRDefault="00535A40" w:rsidP="00024AAD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Grace Mennen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Zi Ying</w:t>
      </w:r>
      <w:r w:rsidR="00C52C4B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4A5009">
        <w:rPr>
          <w:rFonts w:ascii="Calibri" w:hAnsi="Calibri" w:cs="Calibri"/>
          <w:sz w:val="20"/>
          <w:szCs w:val="20"/>
          <w:lang w:val="en-AU"/>
        </w:rPr>
        <w:t>, Tracy</w:t>
      </w:r>
      <w:r w:rsidR="003A1DFE">
        <w:rPr>
          <w:rFonts w:ascii="Calibri" w:hAnsi="Calibri" w:cs="Calibri"/>
          <w:sz w:val="20"/>
          <w:szCs w:val="20"/>
          <w:lang w:val="en-AU"/>
        </w:rPr>
        <w:t xml:space="preserve"> M.</w:t>
      </w:r>
      <w:r w:rsidR="004A5009">
        <w:rPr>
          <w:rFonts w:ascii="Calibri" w:hAnsi="Calibri" w:cs="Calibri"/>
          <w:sz w:val="20"/>
          <w:szCs w:val="20"/>
          <w:lang w:val="en-AU"/>
        </w:rPr>
        <w:t xml:space="preserve"> Josephs</w:t>
      </w:r>
      <w:r w:rsidR="00C52C4B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4A5009">
        <w:rPr>
          <w:rFonts w:ascii="Calibri" w:hAnsi="Calibri" w:cs="Calibri"/>
          <w:sz w:val="20"/>
          <w:szCs w:val="20"/>
          <w:lang w:val="en-AU"/>
        </w:rPr>
        <w:t>, Patrick M. Sexton</w:t>
      </w:r>
      <w:r w:rsidR="00C52C4B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4A5009">
        <w:rPr>
          <w:rFonts w:ascii="Calibri" w:hAnsi="Calibri" w:cs="Calibri"/>
          <w:sz w:val="20"/>
          <w:szCs w:val="20"/>
          <w:lang w:val="en-AU"/>
        </w:rPr>
        <w:t>,</w:t>
      </w:r>
      <w:r w:rsidR="00C52C4B" w:rsidRPr="00C52C4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52C4B">
        <w:rPr>
          <w:rFonts w:ascii="Calibri" w:hAnsi="Calibri" w:cs="Calibri"/>
          <w:sz w:val="20"/>
          <w:szCs w:val="20"/>
          <w:lang w:val="en-AU"/>
        </w:rPr>
        <w:t>Denise Wootten</w:t>
      </w:r>
      <w:r w:rsidR="00C52C4B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C52C4B">
        <w:rPr>
          <w:rFonts w:ascii="Calibri" w:hAnsi="Calibri" w:cs="Calibri"/>
          <w:sz w:val="20"/>
          <w:szCs w:val="20"/>
          <w:lang w:val="en-AU"/>
        </w:rPr>
        <w:t>,</w:t>
      </w:r>
      <w:r w:rsidR="004A5009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4A5009">
        <w:rPr>
          <w:rFonts w:ascii="Calibri" w:hAnsi="Calibri" w:cs="Calibri"/>
          <w:sz w:val="20"/>
          <w:szCs w:val="20"/>
          <w:lang w:val="en-AU"/>
        </w:rPr>
        <w:t>Peishen</w:t>
      </w:r>
      <w:proofErr w:type="spellEnd"/>
      <w:r w:rsidR="004A5009">
        <w:rPr>
          <w:rFonts w:ascii="Calibri" w:hAnsi="Calibri" w:cs="Calibri"/>
          <w:sz w:val="20"/>
          <w:szCs w:val="20"/>
          <w:lang w:val="en-AU"/>
        </w:rPr>
        <w:t xml:space="preserve"> Zhao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A5009">
        <w:rPr>
          <w:rFonts w:ascii="Calibri" w:hAnsi="Calibri" w:cs="Calibri"/>
          <w:sz w:val="20"/>
          <w:szCs w:val="20"/>
          <w:lang w:val="en-AU"/>
        </w:rPr>
        <w:t>Monash Institu</w:t>
      </w:r>
      <w:r w:rsidR="004670CA">
        <w:rPr>
          <w:rFonts w:ascii="Calibri" w:hAnsi="Calibri" w:cs="Calibri"/>
          <w:sz w:val="20"/>
          <w:szCs w:val="20"/>
          <w:lang w:val="en-AU"/>
        </w:rPr>
        <w:t>t</w:t>
      </w:r>
      <w:r w:rsidR="004A5009">
        <w:rPr>
          <w:rFonts w:ascii="Calibri" w:hAnsi="Calibri" w:cs="Calibri"/>
          <w:sz w:val="20"/>
          <w:szCs w:val="20"/>
          <w:lang w:val="en-AU"/>
        </w:rPr>
        <w:t>e of Pharmaceutical Science</w:t>
      </w:r>
      <w:r w:rsidR="004670CA">
        <w:rPr>
          <w:rFonts w:ascii="Calibri" w:hAnsi="Calibri" w:cs="Calibri"/>
          <w:sz w:val="20"/>
          <w:szCs w:val="20"/>
          <w:lang w:val="en-AU"/>
        </w:rPr>
        <w:t>, and ARC Centre for Cryo-Electron Microscopy of Membrane Proteins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A5009">
        <w:rPr>
          <w:rFonts w:ascii="Calibri" w:hAnsi="Calibri" w:cs="Calibri"/>
          <w:sz w:val="20"/>
          <w:szCs w:val="20"/>
          <w:lang w:val="en-AU"/>
        </w:rPr>
        <w:t>Monash University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A5009">
        <w:rPr>
          <w:rFonts w:ascii="Calibri" w:hAnsi="Calibri" w:cs="Calibri"/>
          <w:sz w:val="20"/>
          <w:szCs w:val="20"/>
          <w:lang w:val="en-AU"/>
        </w:rPr>
        <w:t>Melbourne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A5009"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A5009">
        <w:rPr>
          <w:rFonts w:ascii="Calibri" w:hAnsi="Calibri" w:cs="Calibri"/>
          <w:sz w:val="20"/>
          <w:szCs w:val="20"/>
          <w:lang w:val="en-AU"/>
        </w:rPr>
        <w:t>Australia</w:t>
      </w:r>
    </w:p>
    <w:p w14:paraId="287F2194" w14:textId="77777777" w:rsidR="00711813" w:rsidRPr="004E5450" w:rsidRDefault="00711813" w:rsidP="00024AAD">
      <w:pPr>
        <w:jc w:val="both"/>
        <w:rPr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037F459" w14:textId="13305868" w:rsidR="009A3E9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81FFC">
        <w:rPr>
          <w:rFonts w:ascii="Calibri" w:hAnsi="Calibri" w:cs="Calibri"/>
          <w:sz w:val="20"/>
          <w:szCs w:val="20"/>
          <w:lang w:val="en-AU"/>
        </w:rPr>
        <w:t>The endogenous peptide</w:t>
      </w:r>
      <w:r w:rsidR="00FD268B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C52C4B">
        <w:rPr>
          <w:rFonts w:ascii="Calibri" w:hAnsi="Calibri" w:cs="Calibri"/>
          <w:sz w:val="20"/>
          <w:szCs w:val="20"/>
          <w:lang w:val="en-AU"/>
        </w:rPr>
        <w:t>calcitonin gene related peptide</w:t>
      </w:r>
      <w:r w:rsidR="00581FF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52C4B">
        <w:rPr>
          <w:rFonts w:ascii="Calibri" w:hAnsi="Calibri" w:cs="Calibri"/>
          <w:sz w:val="20"/>
          <w:szCs w:val="20"/>
          <w:lang w:val="en-AU"/>
        </w:rPr>
        <w:t>(</w:t>
      </w:r>
      <w:r w:rsidR="00581FFC">
        <w:rPr>
          <w:rFonts w:ascii="Calibri" w:hAnsi="Calibri" w:cs="Calibri"/>
          <w:sz w:val="20"/>
          <w:szCs w:val="20"/>
          <w:lang w:val="en-AU"/>
        </w:rPr>
        <w:t>CGRP</w:t>
      </w:r>
      <w:r w:rsidR="00C52C4B">
        <w:rPr>
          <w:rFonts w:ascii="Calibri" w:hAnsi="Calibri" w:cs="Calibri"/>
          <w:sz w:val="20"/>
          <w:szCs w:val="20"/>
          <w:lang w:val="en-AU"/>
        </w:rPr>
        <w:t>)</w:t>
      </w:r>
      <w:r w:rsidR="00581FFC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52C4B">
        <w:rPr>
          <w:rFonts w:ascii="Calibri" w:hAnsi="Calibri" w:cs="Calibri"/>
          <w:sz w:val="20"/>
          <w:szCs w:val="20"/>
          <w:lang w:val="en-AU"/>
        </w:rPr>
        <w:t>adrenomedullin (</w:t>
      </w:r>
      <w:r w:rsidR="00581FFC">
        <w:rPr>
          <w:rFonts w:ascii="Calibri" w:hAnsi="Calibri" w:cs="Calibri"/>
          <w:sz w:val="20"/>
          <w:szCs w:val="20"/>
          <w:lang w:val="en-AU"/>
        </w:rPr>
        <w:t>AM</w:t>
      </w:r>
      <w:r w:rsidR="00C52C4B">
        <w:rPr>
          <w:rFonts w:ascii="Calibri" w:hAnsi="Calibri" w:cs="Calibri"/>
          <w:sz w:val="20"/>
          <w:szCs w:val="20"/>
          <w:lang w:val="en-AU"/>
        </w:rPr>
        <w:t>)</w:t>
      </w:r>
      <w:r w:rsidR="00581FFC">
        <w:rPr>
          <w:rFonts w:ascii="Calibri" w:hAnsi="Calibri" w:cs="Calibri"/>
          <w:sz w:val="20"/>
          <w:szCs w:val="20"/>
          <w:lang w:val="en-AU"/>
        </w:rPr>
        <w:t xml:space="preserve"> and AM2 have a</w:t>
      </w:r>
      <w:r w:rsidR="00C52C4B">
        <w:rPr>
          <w:rFonts w:ascii="Calibri" w:hAnsi="Calibri" w:cs="Calibri"/>
          <w:sz w:val="20"/>
          <w:szCs w:val="20"/>
          <w:lang w:val="en-AU"/>
        </w:rPr>
        <w:t xml:space="preserve"> well-established</w:t>
      </w:r>
      <w:r w:rsidR="00581FFC">
        <w:rPr>
          <w:rFonts w:ascii="Calibri" w:hAnsi="Calibri" w:cs="Calibri"/>
          <w:sz w:val="20"/>
          <w:szCs w:val="20"/>
          <w:lang w:val="en-AU"/>
        </w:rPr>
        <w:t xml:space="preserve"> phenotype</w:t>
      </w:r>
      <w:r w:rsidR="00C52C4B">
        <w:rPr>
          <w:rFonts w:ascii="Calibri" w:hAnsi="Calibri" w:cs="Calibri"/>
          <w:sz w:val="20"/>
          <w:szCs w:val="20"/>
          <w:lang w:val="en-AU"/>
        </w:rPr>
        <w:t xml:space="preserve"> at the </w:t>
      </w:r>
      <w:r w:rsidR="00F266F5">
        <w:rPr>
          <w:rFonts w:ascii="Calibri" w:hAnsi="Calibri" w:cs="Calibri"/>
          <w:sz w:val="20"/>
          <w:szCs w:val="20"/>
          <w:lang w:val="en-AU"/>
        </w:rPr>
        <w:t xml:space="preserve">CGRP </w:t>
      </w:r>
      <w:r w:rsidR="00C52C4B">
        <w:rPr>
          <w:rFonts w:ascii="Calibri" w:hAnsi="Calibri" w:cs="Calibri"/>
          <w:sz w:val="20"/>
          <w:szCs w:val="20"/>
          <w:lang w:val="en-AU"/>
        </w:rPr>
        <w:t>receptor (R), and AM</w:t>
      </w:r>
      <w:r w:rsidR="00C52C4B" w:rsidRPr="001B688E">
        <w:rPr>
          <w:rFonts w:ascii="Calibri" w:hAnsi="Calibri" w:cs="Calibri"/>
          <w:sz w:val="20"/>
          <w:szCs w:val="20"/>
          <w:vertAlign w:val="subscript"/>
          <w:lang w:val="en-AU"/>
        </w:rPr>
        <w:t>1</w:t>
      </w:r>
      <w:r w:rsidR="00C52C4B">
        <w:rPr>
          <w:rFonts w:ascii="Calibri" w:hAnsi="Calibri" w:cs="Calibri"/>
          <w:sz w:val="20"/>
          <w:szCs w:val="20"/>
          <w:lang w:val="en-AU"/>
        </w:rPr>
        <w:t xml:space="preserve">R or </w:t>
      </w:r>
      <w:r w:rsidR="00C52C4B" w:rsidRPr="00A703F5">
        <w:rPr>
          <w:rFonts w:ascii="Calibri" w:hAnsi="Calibri" w:cs="Calibri"/>
          <w:sz w:val="20"/>
          <w:szCs w:val="20"/>
          <w:lang w:val="en-AU"/>
        </w:rPr>
        <w:t>AM</w:t>
      </w:r>
      <w:r w:rsidR="00C52C4B" w:rsidRPr="00F24721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C52C4B" w:rsidRPr="00A703F5">
        <w:rPr>
          <w:rFonts w:ascii="Calibri" w:hAnsi="Calibri" w:cs="Calibri"/>
          <w:sz w:val="20"/>
          <w:szCs w:val="20"/>
          <w:lang w:val="en-AU"/>
        </w:rPr>
        <w:t>R</w:t>
      </w:r>
      <w:r w:rsidR="00A703F5" w:rsidRPr="00AD3FF4">
        <w:rPr>
          <w:rFonts w:ascii="Calibri" w:hAnsi="Calibri" w:cs="Calibri"/>
          <w:sz w:val="20"/>
          <w:szCs w:val="20"/>
          <w:lang w:val="en-AU"/>
        </w:rPr>
        <w:t xml:space="preserve">. These phenotypes are defined by their relative </w:t>
      </w:r>
      <w:r w:rsidR="00A703F5">
        <w:rPr>
          <w:rFonts w:ascii="Calibri" w:hAnsi="Calibri" w:cs="Calibri"/>
          <w:sz w:val="20"/>
          <w:szCs w:val="20"/>
          <w:lang w:val="en-AU"/>
        </w:rPr>
        <w:t>potency</w:t>
      </w:r>
      <w:r w:rsidR="00A703F5" w:rsidRPr="00F24721">
        <w:rPr>
          <w:rFonts w:ascii="Calibri" w:hAnsi="Calibri" w:cs="Calibri"/>
          <w:sz w:val="20"/>
          <w:szCs w:val="20"/>
          <w:lang w:val="en-AU"/>
        </w:rPr>
        <w:t xml:space="preserve"> for stimulating cAMP production</w:t>
      </w:r>
      <w:r w:rsidR="00A703F5" w:rsidRPr="00A703F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266F5" w:rsidRPr="00A703F5">
        <w:rPr>
          <w:rFonts w:ascii="Calibri" w:hAnsi="Calibri" w:cs="Calibri"/>
          <w:sz w:val="20"/>
          <w:szCs w:val="20"/>
          <w:lang w:val="en-AU"/>
        </w:rPr>
        <w:t>(Hay et al., 2018)</w:t>
      </w:r>
      <w:r w:rsidR="00581FFC" w:rsidRPr="00A703F5">
        <w:rPr>
          <w:rFonts w:ascii="Calibri" w:hAnsi="Calibri" w:cs="Calibri"/>
          <w:sz w:val="20"/>
          <w:szCs w:val="20"/>
          <w:lang w:val="en-AU"/>
        </w:rPr>
        <w:t>.</w:t>
      </w:r>
      <w:r w:rsidR="00727CB0" w:rsidRPr="00A703F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703F5" w:rsidRPr="00A703F5">
        <w:rPr>
          <w:rFonts w:ascii="Calibri" w:hAnsi="Calibri" w:cs="Calibri"/>
          <w:sz w:val="20"/>
          <w:szCs w:val="20"/>
          <w:lang w:val="en-AU"/>
        </w:rPr>
        <w:t xml:space="preserve">Through engaging with the receptor transmembrane </w:t>
      </w:r>
      <w:r w:rsidR="00AD3FF4" w:rsidRPr="00A703F5">
        <w:rPr>
          <w:rFonts w:ascii="Calibri" w:hAnsi="Calibri" w:cs="Calibri"/>
          <w:sz w:val="20"/>
          <w:szCs w:val="20"/>
          <w:lang w:val="en-AU"/>
        </w:rPr>
        <w:t>bundle,</w:t>
      </w:r>
      <w:r w:rsidR="00A703F5" w:rsidRPr="00A703F5">
        <w:rPr>
          <w:rFonts w:ascii="Calibri" w:hAnsi="Calibri" w:cs="Calibri"/>
          <w:sz w:val="20"/>
          <w:szCs w:val="20"/>
          <w:lang w:val="en-AU"/>
        </w:rPr>
        <w:t xml:space="preserve"> t</w:t>
      </w:r>
      <w:r w:rsidR="00A703F5" w:rsidRPr="00AD3FF4">
        <w:rPr>
          <w:rFonts w:ascii="Calibri" w:hAnsi="Calibri" w:cs="Calibri"/>
          <w:sz w:val="20"/>
          <w:szCs w:val="20"/>
          <w:lang w:val="en-AU"/>
        </w:rPr>
        <w:t>he N-terminal region of the peptide plays a key role in driving receptor activation and efficacy</w:t>
      </w:r>
      <w:r w:rsidR="00F266F5" w:rsidRPr="00A703F5">
        <w:rPr>
          <w:rFonts w:ascii="Calibri" w:hAnsi="Calibri" w:cs="Calibri"/>
          <w:sz w:val="20"/>
          <w:szCs w:val="20"/>
          <w:lang w:val="en-AU"/>
        </w:rPr>
        <w:t>.</w:t>
      </w:r>
      <w:r w:rsidR="00976E2A" w:rsidRPr="00A703F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033EB" w:rsidRPr="00AD3FF4">
        <w:rPr>
          <w:rFonts w:ascii="Calibri" w:hAnsi="Calibri" w:cs="Calibri"/>
          <w:sz w:val="20"/>
          <w:szCs w:val="20"/>
          <w:lang w:val="en-AU"/>
        </w:rPr>
        <w:t xml:space="preserve">Substituting residue G19 in the AM peptide with the corresponding residue from CGRP </w:t>
      </w:r>
      <w:r w:rsidR="008033EB">
        <w:rPr>
          <w:rFonts w:ascii="Calibri" w:hAnsi="Calibri" w:cs="Calibri"/>
          <w:sz w:val="20"/>
          <w:szCs w:val="20"/>
          <w:lang w:val="en-AU"/>
        </w:rPr>
        <w:t xml:space="preserve">(AMG19A) </w:t>
      </w:r>
      <w:r w:rsidR="008033EB" w:rsidRPr="008033EB">
        <w:rPr>
          <w:rFonts w:ascii="Calibri" w:hAnsi="Calibri" w:cs="Calibri"/>
          <w:sz w:val="20"/>
          <w:szCs w:val="20"/>
          <w:lang w:val="en-AU"/>
        </w:rPr>
        <w:t>promotes</w:t>
      </w:r>
      <w:r w:rsidR="00DA3D0A" w:rsidRPr="008033EB">
        <w:rPr>
          <w:rFonts w:ascii="Calibri" w:hAnsi="Calibri" w:cs="Calibri"/>
          <w:sz w:val="20"/>
          <w:szCs w:val="20"/>
          <w:lang w:val="en-AU"/>
        </w:rPr>
        <w:t xml:space="preserve"> IP</w:t>
      </w:r>
      <w:r w:rsidR="00DA3D0A" w:rsidRPr="00F24721">
        <w:rPr>
          <w:rFonts w:ascii="Calibri" w:hAnsi="Calibri" w:cs="Calibri"/>
          <w:sz w:val="20"/>
          <w:szCs w:val="20"/>
          <w:lang w:val="en-AU"/>
        </w:rPr>
        <w:t>1</w:t>
      </w:r>
      <w:r w:rsidR="00DA3D0A" w:rsidRPr="008033EB">
        <w:rPr>
          <w:rFonts w:ascii="Calibri" w:hAnsi="Calibri" w:cs="Calibri"/>
          <w:sz w:val="20"/>
          <w:szCs w:val="20"/>
          <w:lang w:val="en-AU"/>
        </w:rPr>
        <w:t xml:space="preserve"> signalling</w:t>
      </w:r>
      <w:r w:rsidR="00DA3D0A">
        <w:rPr>
          <w:rFonts w:ascii="Calibri" w:hAnsi="Calibri" w:cs="Calibri"/>
          <w:sz w:val="20"/>
          <w:szCs w:val="20"/>
          <w:lang w:val="en-AU"/>
        </w:rPr>
        <w:t xml:space="preserve"> at the CGRPR and AM</w:t>
      </w:r>
      <w:r w:rsidR="00DA3D0A" w:rsidRPr="00DA3D0A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DA3D0A">
        <w:rPr>
          <w:rFonts w:ascii="Calibri" w:hAnsi="Calibri" w:cs="Calibri"/>
          <w:sz w:val="20"/>
          <w:szCs w:val="20"/>
          <w:lang w:val="en-AU"/>
        </w:rPr>
        <w:t xml:space="preserve">R, a feature unique to CGRP peptides, indicating an exchange in the </w:t>
      </w:r>
      <w:r w:rsidR="002A2D02">
        <w:rPr>
          <w:rFonts w:ascii="Calibri" w:hAnsi="Calibri" w:cs="Calibri"/>
          <w:sz w:val="20"/>
          <w:szCs w:val="20"/>
          <w:lang w:val="en-AU"/>
        </w:rPr>
        <w:t xml:space="preserve">receptor </w:t>
      </w:r>
      <w:r w:rsidR="00DA3D0A">
        <w:rPr>
          <w:rFonts w:ascii="Calibri" w:hAnsi="Calibri" w:cs="Calibri"/>
          <w:sz w:val="20"/>
          <w:szCs w:val="20"/>
          <w:lang w:val="en-AU"/>
        </w:rPr>
        <w:t>phenotype</w:t>
      </w:r>
      <w:r w:rsidR="00D4096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4096D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D4096D">
        <w:rPr>
          <w:rFonts w:ascii="Calibri" w:hAnsi="Calibri" w:cs="Calibri"/>
          <w:sz w:val="20"/>
          <w:szCs w:val="20"/>
          <w:lang w:val="en-AU"/>
        </w:rPr>
        <w:t>Garelja</w:t>
      </w:r>
      <w:proofErr w:type="spellEnd"/>
      <w:r w:rsidR="00D4096D">
        <w:rPr>
          <w:rFonts w:ascii="Calibri" w:hAnsi="Calibri" w:cs="Calibri"/>
          <w:sz w:val="20"/>
          <w:szCs w:val="20"/>
          <w:lang w:val="en-AU"/>
        </w:rPr>
        <w:t xml:space="preserve"> et al., 2020)</w:t>
      </w:r>
      <w:r w:rsidR="00AD3FF4">
        <w:rPr>
          <w:rFonts w:ascii="Calibri" w:hAnsi="Calibri" w:cs="Calibri"/>
          <w:sz w:val="20"/>
          <w:szCs w:val="20"/>
          <w:lang w:val="en-AU"/>
        </w:rPr>
        <w:t>.</w:t>
      </w:r>
      <w:r w:rsidR="00C3563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033EB">
        <w:rPr>
          <w:rFonts w:ascii="Calibri" w:hAnsi="Calibri" w:cs="Calibri"/>
          <w:sz w:val="20"/>
          <w:szCs w:val="20"/>
          <w:lang w:val="en-AU"/>
        </w:rPr>
        <w:t>Moreover,</w:t>
      </w:r>
      <w:r w:rsidR="00C35633">
        <w:rPr>
          <w:rFonts w:ascii="Calibri" w:hAnsi="Calibri" w:cs="Calibri"/>
          <w:sz w:val="20"/>
          <w:szCs w:val="20"/>
          <w:lang w:val="en-AU"/>
        </w:rPr>
        <w:t xml:space="preserve"> the reciprocal </w:t>
      </w:r>
      <w:r w:rsidR="00C35633">
        <w:rPr>
          <w:rFonts w:ascii="Calibri" w:hAnsi="Calibri" w:cs="Calibri"/>
          <w:sz w:val="20"/>
          <w:szCs w:val="20"/>
          <w:lang w:val="el-GR"/>
        </w:rPr>
        <w:t>α</w:t>
      </w:r>
      <w:r w:rsidR="00C35633">
        <w:rPr>
          <w:rFonts w:ascii="Calibri" w:hAnsi="Calibri" w:cs="Calibri"/>
          <w:sz w:val="20"/>
          <w:szCs w:val="20"/>
          <w:lang w:val="en-AU"/>
        </w:rPr>
        <w:t>CGRP A5G reduce</w:t>
      </w:r>
      <w:r w:rsidR="00D4096D">
        <w:rPr>
          <w:rFonts w:ascii="Calibri" w:hAnsi="Calibri" w:cs="Calibri"/>
          <w:sz w:val="20"/>
          <w:szCs w:val="20"/>
          <w:lang w:val="en-AU"/>
        </w:rPr>
        <w:t>s</w:t>
      </w:r>
      <w:r w:rsidR="00C35633">
        <w:rPr>
          <w:rFonts w:ascii="Calibri" w:hAnsi="Calibri" w:cs="Calibri"/>
          <w:sz w:val="20"/>
          <w:szCs w:val="20"/>
          <w:lang w:val="en-AU"/>
        </w:rPr>
        <w:t xml:space="preserve"> responses across </w:t>
      </w:r>
      <w:r w:rsidR="008033EB">
        <w:rPr>
          <w:rFonts w:ascii="Calibri" w:hAnsi="Calibri" w:cs="Calibri"/>
          <w:sz w:val="20"/>
          <w:szCs w:val="20"/>
          <w:lang w:val="en-AU"/>
        </w:rPr>
        <w:t>multiple pathways</w:t>
      </w:r>
      <w:r w:rsidR="00C3563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266F5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F266F5">
        <w:rPr>
          <w:rFonts w:ascii="Calibri" w:hAnsi="Calibri" w:cs="Calibri"/>
          <w:sz w:val="20"/>
          <w:szCs w:val="20"/>
          <w:lang w:val="en-AU"/>
        </w:rPr>
        <w:t>Garelja</w:t>
      </w:r>
      <w:proofErr w:type="spellEnd"/>
      <w:r w:rsidR="00F266F5">
        <w:rPr>
          <w:rFonts w:ascii="Calibri" w:hAnsi="Calibri" w:cs="Calibri"/>
          <w:sz w:val="20"/>
          <w:szCs w:val="20"/>
          <w:lang w:val="en-AU"/>
        </w:rPr>
        <w:t xml:space="preserve"> et al., 2020)</w:t>
      </w:r>
      <w:r w:rsidR="002A2D02">
        <w:rPr>
          <w:rFonts w:ascii="Calibri" w:hAnsi="Calibri" w:cs="Calibri"/>
          <w:sz w:val="20"/>
          <w:szCs w:val="20"/>
          <w:lang w:val="en-AU"/>
        </w:rPr>
        <w:t>.</w:t>
      </w:r>
      <w:r w:rsidR="00DA3D0A" w:rsidRPr="00DA3D0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76E2A">
        <w:rPr>
          <w:rFonts w:ascii="Calibri" w:hAnsi="Calibri" w:cs="Calibri"/>
          <w:sz w:val="20"/>
          <w:szCs w:val="20"/>
          <w:lang w:val="en-AU"/>
        </w:rPr>
        <w:t xml:space="preserve">The extent of </w:t>
      </w:r>
      <w:r w:rsidR="00976E2A">
        <w:rPr>
          <w:rFonts w:ascii="Calibri" w:hAnsi="Calibri" w:cs="Calibri"/>
          <w:sz w:val="20"/>
          <w:szCs w:val="20"/>
          <w:lang w:val="el-GR"/>
        </w:rPr>
        <w:t>α</w:t>
      </w:r>
      <w:r w:rsidR="00976E2A">
        <w:rPr>
          <w:rFonts w:ascii="Calibri" w:hAnsi="Calibri" w:cs="Calibri"/>
          <w:sz w:val="20"/>
          <w:szCs w:val="20"/>
          <w:lang w:val="en-AU"/>
        </w:rPr>
        <w:t xml:space="preserve">CGRP and AM N-termini influence over more proximal measures of receptor activation </w:t>
      </w:r>
      <w:r w:rsidR="00D4096D">
        <w:rPr>
          <w:rFonts w:ascii="Calibri" w:hAnsi="Calibri" w:cs="Calibri"/>
          <w:sz w:val="20"/>
          <w:szCs w:val="20"/>
          <w:lang w:val="en-AU"/>
        </w:rPr>
        <w:t>remains unclear</w:t>
      </w:r>
      <w:r w:rsidR="00976E2A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6DA5BC0B" w14:textId="77777777" w:rsidR="004670CA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670CA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F66AB2">
        <w:rPr>
          <w:rFonts w:ascii="Calibri" w:hAnsi="Calibri" w:cs="Calibri"/>
          <w:sz w:val="20"/>
          <w:szCs w:val="20"/>
          <w:lang w:val="en-AU"/>
        </w:rPr>
        <w:t>further evaluate the CGRP and AM peptide contributions to the receptor phenotype at CGRP family receptors.</w:t>
      </w:r>
      <w:r w:rsidR="002A2D02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A2BD74E" w14:textId="2CF74EE9" w:rsidR="004670CA" w:rsidRDefault="00711813" w:rsidP="004670C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670CA">
        <w:rPr>
          <w:rFonts w:ascii="Calibri" w:hAnsi="Calibri" w:cs="Calibri"/>
          <w:sz w:val="20"/>
          <w:szCs w:val="20"/>
          <w:lang w:val="en-AU"/>
        </w:rPr>
        <w:t xml:space="preserve">Cos-7 cells were transiently transfected with </w:t>
      </w:r>
      <w:r w:rsidR="00804D5C">
        <w:rPr>
          <w:rFonts w:ascii="Calibri" w:hAnsi="Calibri" w:cs="Calibri"/>
          <w:sz w:val="20"/>
          <w:szCs w:val="20"/>
          <w:lang w:val="en-AU"/>
        </w:rPr>
        <w:t>CGRPR, AM</w:t>
      </w:r>
      <w:r w:rsidR="00804D5C" w:rsidRPr="00804D5C">
        <w:rPr>
          <w:rFonts w:ascii="Calibri" w:hAnsi="Calibri" w:cs="Calibri"/>
          <w:sz w:val="20"/>
          <w:szCs w:val="20"/>
          <w:vertAlign w:val="subscript"/>
          <w:lang w:val="en-AU"/>
        </w:rPr>
        <w:t>1</w:t>
      </w:r>
      <w:r w:rsidR="00804D5C">
        <w:rPr>
          <w:rFonts w:ascii="Calibri" w:hAnsi="Calibri" w:cs="Calibri"/>
          <w:sz w:val="20"/>
          <w:szCs w:val="20"/>
          <w:lang w:val="en-AU"/>
        </w:rPr>
        <w:t>R and AM</w:t>
      </w:r>
      <w:r w:rsidR="00804D5C" w:rsidRPr="00804D5C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804D5C">
        <w:rPr>
          <w:rFonts w:ascii="Calibri" w:hAnsi="Calibri" w:cs="Calibri"/>
          <w:sz w:val="20"/>
          <w:szCs w:val="20"/>
          <w:lang w:val="en-AU"/>
        </w:rPr>
        <w:t>R</w:t>
      </w:r>
      <w:r w:rsidR="004670CA">
        <w:rPr>
          <w:rFonts w:ascii="Calibri" w:hAnsi="Calibri" w:cs="Calibri"/>
          <w:sz w:val="20"/>
          <w:szCs w:val="20"/>
          <w:lang w:val="en-AU"/>
        </w:rPr>
        <w:t xml:space="preserve"> and various </w:t>
      </w:r>
      <w:r w:rsidR="006C6A52">
        <w:rPr>
          <w:rFonts w:ascii="Calibri" w:hAnsi="Calibri" w:cs="Calibri"/>
          <w:sz w:val="20"/>
          <w:szCs w:val="20"/>
          <w:lang w:val="en-AU"/>
        </w:rPr>
        <w:t>biosensors</w:t>
      </w:r>
      <w:r w:rsidR="004670CA">
        <w:rPr>
          <w:rFonts w:ascii="Calibri" w:hAnsi="Calibri" w:cs="Calibri"/>
          <w:sz w:val="20"/>
          <w:szCs w:val="20"/>
          <w:lang w:val="en-AU"/>
        </w:rPr>
        <w:t xml:space="preserve">. Ligand-mediated </w:t>
      </w:r>
      <w:r w:rsidR="008033EB">
        <w:rPr>
          <w:rFonts w:ascii="Calibri" w:hAnsi="Calibri" w:cs="Calibri"/>
          <w:sz w:val="20"/>
          <w:szCs w:val="20"/>
          <w:lang w:val="en-AU"/>
        </w:rPr>
        <w:t xml:space="preserve">heterotrimeric </w:t>
      </w:r>
      <w:r w:rsidR="004670CA">
        <w:rPr>
          <w:rFonts w:ascii="Calibri" w:hAnsi="Calibri" w:cs="Calibri"/>
          <w:sz w:val="20"/>
          <w:szCs w:val="20"/>
          <w:lang w:val="en-AU"/>
        </w:rPr>
        <w:t>Gs</w:t>
      </w:r>
      <w:r w:rsidR="00804D5C">
        <w:rPr>
          <w:rFonts w:ascii="Calibri" w:hAnsi="Calibri" w:cs="Calibri"/>
          <w:sz w:val="20"/>
          <w:szCs w:val="20"/>
          <w:lang w:val="en-AU"/>
        </w:rPr>
        <w:t>, G</w:t>
      </w:r>
      <w:r w:rsidR="0064619F">
        <w:rPr>
          <w:rFonts w:ascii="Calibri" w:hAnsi="Calibri" w:cs="Calibri"/>
          <w:sz w:val="20"/>
          <w:szCs w:val="20"/>
          <w:lang w:val="en-AU"/>
        </w:rPr>
        <w:t>i2</w:t>
      </w:r>
      <w:r w:rsidR="00804D5C">
        <w:rPr>
          <w:rFonts w:ascii="Calibri" w:hAnsi="Calibri" w:cs="Calibri"/>
          <w:sz w:val="20"/>
          <w:szCs w:val="20"/>
          <w:lang w:val="en-AU"/>
        </w:rPr>
        <w:t xml:space="preserve"> and </w:t>
      </w:r>
      <w:proofErr w:type="spellStart"/>
      <w:r w:rsidR="00804D5C">
        <w:rPr>
          <w:rFonts w:ascii="Calibri" w:hAnsi="Calibri" w:cs="Calibri"/>
          <w:sz w:val="20"/>
          <w:szCs w:val="20"/>
          <w:lang w:val="en-AU"/>
        </w:rPr>
        <w:t>G</w:t>
      </w:r>
      <w:r w:rsidR="0064619F">
        <w:rPr>
          <w:rFonts w:ascii="Calibri" w:hAnsi="Calibri" w:cs="Calibri"/>
          <w:sz w:val="20"/>
          <w:szCs w:val="20"/>
          <w:lang w:val="en-AU"/>
        </w:rPr>
        <w:t>q</w:t>
      </w:r>
      <w:proofErr w:type="spellEnd"/>
      <w:r w:rsidR="0064619F">
        <w:rPr>
          <w:rFonts w:ascii="Calibri" w:hAnsi="Calibri" w:cs="Calibri"/>
          <w:sz w:val="20"/>
          <w:szCs w:val="20"/>
          <w:lang w:val="en-AU"/>
        </w:rPr>
        <w:t>/11</w:t>
      </w:r>
      <w:r w:rsidR="004670C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033EB">
        <w:rPr>
          <w:rFonts w:ascii="Calibri" w:hAnsi="Calibri" w:cs="Calibri"/>
          <w:sz w:val="20"/>
          <w:szCs w:val="20"/>
          <w:lang w:val="en-AU"/>
        </w:rPr>
        <w:t>dissociation</w:t>
      </w:r>
      <w:r w:rsidR="004670CA">
        <w:rPr>
          <w:rFonts w:ascii="Calibri" w:hAnsi="Calibri" w:cs="Calibri"/>
          <w:sz w:val="20"/>
          <w:szCs w:val="20"/>
          <w:lang w:val="en-AU"/>
        </w:rPr>
        <w:t xml:space="preserve">, arrestin recruitment and receptor internalisation were </w:t>
      </w:r>
      <w:r w:rsidR="004670CA">
        <w:rPr>
          <w:rFonts w:ascii="Calibri" w:hAnsi="Calibri" w:cs="Calibri" w:hint="eastAsia"/>
          <w:sz w:val="20"/>
          <w:szCs w:val="20"/>
          <w:lang w:val="en-AU" w:eastAsia="zh-CN"/>
        </w:rPr>
        <w:t>monitored</w:t>
      </w:r>
      <w:r w:rsidR="004670CA">
        <w:rPr>
          <w:rFonts w:ascii="Calibri" w:hAnsi="Calibri" w:cs="Calibri"/>
          <w:sz w:val="20"/>
          <w:szCs w:val="20"/>
          <w:lang w:val="en-AU" w:eastAsia="zh-CN"/>
        </w:rPr>
        <w:t xml:space="preserve"> in real-time</w:t>
      </w:r>
      <w:r w:rsidR="004670CA">
        <w:rPr>
          <w:rFonts w:ascii="Calibri" w:hAnsi="Calibri" w:cs="Calibri"/>
          <w:sz w:val="20"/>
          <w:szCs w:val="20"/>
          <w:lang w:val="en-AU"/>
        </w:rPr>
        <w:t xml:space="preserve"> using bioluminescence resonance energy transfer (BRET) approaches</w:t>
      </w:r>
      <w:r w:rsidR="00F66AB2">
        <w:rPr>
          <w:rFonts w:ascii="Calibri" w:hAnsi="Calibri" w:cs="Calibri"/>
          <w:sz w:val="20"/>
          <w:szCs w:val="20"/>
          <w:lang w:val="en-AU"/>
        </w:rPr>
        <w:t xml:space="preserve"> for </w:t>
      </w:r>
      <w:r w:rsidR="006C6A52">
        <w:rPr>
          <w:rFonts w:ascii="Calibri" w:hAnsi="Calibri" w:cs="Calibri"/>
          <w:sz w:val="20"/>
          <w:szCs w:val="20"/>
          <w:lang w:val="el-GR"/>
        </w:rPr>
        <w:t>α</w:t>
      </w:r>
      <w:r w:rsidR="00F66AB2">
        <w:rPr>
          <w:rFonts w:ascii="Calibri" w:hAnsi="Calibri" w:cs="Calibri"/>
          <w:sz w:val="20"/>
          <w:szCs w:val="20"/>
          <w:lang w:val="en-AU"/>
        </w:rPr>
        <w:t xml:space="preserve">CGRP, </w:t>
      </w:r>
      <w:r w:rsidR="006C6A52">
        <w:rPr>
          <w:rFonts w:ascii="Calibri" w:hAnsi="Calibri" w:cs="Calibri"/>
          <w:sz w:val="20"/>
          <w:szCs w:val="20"/>
          <w:lang w:val="el-GR"/>
        </w:rPr>
        <w:t>α</w:t>
      </w:r>
      <w:r w:rsidR="00F66AB2">
        <w:rPr>
          <w:rFonts w:ascii="Calibri" w:hAnsi="Calibri" w:cs="Calibri"/>
          <w:sz w:val="20"/>
          <w:szCs w:val="20"/>
          <w:lang w:val="en-AU"/>
        </w:rPr>
        <w:t>CGRP A5G, AM</w:t>
      </w:r>
      <w:r w:rsidR="00F66AB2">
        <w:rPr>
          <w:rFonts w:ascii="Calibri" w:hAnsi="Calibri" w:cs="Calibri"/>
          <w:sz w:val="20"/>
          <w:szCs w:val="20"/>
          <w:vertAlign w:val="subscript"/>
          <w:lang w:val="en-AU"/>
        </w:rPr>
        <w:t xml:space="preserve">15-52 </w:t>
      </w:r>
      <w:r w:rsidR="00F66AB2">
        <w:rPr>
          <w:rFonts w:ascii="Calibri" w:hAnsi="Calibri" w:cs="Calibri"/>
          <w:sz w:val="20"/>
          <w:szCs w:val="20"/>
          <w:lang w:val="en-AU"/>
        </w:rPr>
        <w:t>and AM</w:t>
      </w:r>
      <w:r w:rsidR="00F66AB2" w:rsidRPr="002A2D02">
        <w:rPr>
          <w:rFonts w:ascii="Calibri" w:hAnsi="Calibri" w:cs="Calibri"/>
          <w:sz w:val="20"/>
          <w:szCs w:val="20"/>
          <w:vertAlign w:val="subscript"/>
          <w:lang w:val="en-AU"/>
        </w:rPr>
        <w:t>15-52</w:t>
      </w:r>
      <w:r w:rsidR="00F66AB2">
        <w:rPr>
          <w:rFonts w:ascii="Calibri" w:hAnsi="Calibri" w:cs="Calibri"/>
          <w:sz w:val="20"/>
          <w:szCs w:val="20"/>
          <w:lang w:val="en-AU"/>
        </w:rPr>
        <w:t>G19A</w:t>
      </w:r>
      <w:r w:rsidR="004670CA">
        <w:rPr>
          <w:rFonts w:ascii="Calibri" w:hAnsi="Calibri" w:cs="Calibri"/>
          <w:sz w:val="20"/>
          <w:szCs w:val="20"/>
          <w:lang w:val="en-AU"/>
        </w:rPr>
        <w:t>.</w:t>
      </w:r>
      <w:r w:rsidR="00F66AB2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EEF6EA0" w14:textId="08581E7E" w:rsidR="004B2875" w:rsidRPr="00FD268B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>AM</w:t>
      </w:r>
      <w:r w:rsidR="004B2875" w:rsidRPr="00FD268B">
        <w:rPr>
          <w:rFonts w:ascii="Calibri" w:hAnsi="Calibri" w:cs="Calibri"/>
          <w:sz w:val="20"/>
          <w:szCs w:val="20"/>
          <w:vertAlign w:val="subscript"/>
          <w:lang w:val="en-AU"/>
        </w:rPr>
        <w:t>15-52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>G19A enhanced responses</w:t>
      </w:r>
      <w:r w:rsidR="009E709C" w:rsidRPr="00FD268B">
        <w:rPr>
          <w:rFonts w:ascii="Calibri" w:hAnsi="Calibri" w:cs="Calibri"/>
          <w:sz w:val="20"/>
          <w:szCs w:val="20"/>
          <w:lang w:val="en-AU"/>
        </w:rPr>
        <w:t xml:space="preserve"> relative to the parent peptide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 xml:space="preserve"> at all three receptors</w:t>
      </w:r>
      <w:r w:rsidR="00C52C4B" w:rsidRPr="00FD268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709C" w:rsidRPr="00FD268B">
        <w:rPr>
          <w:rFonts w:ascii="Calibri" w:hAnsi="Calibri" w:cs="Calibri"/>
          <w:sz w:val="20"/>
          <w:szCs w:val="20"/>
          <w:lang w:val="en-AU"/>
        </w:rPr>
        <w:t>for</w:t>
      </w:r>
      <w:r w:rsidR="00C52C4B" w:rsidRPr="00FD268B">
        <w:rPr>
          <w:rFonts w:ascii="Calibri" w:hAnsi="Calibri" w:cs="Calibri"/>
          <w:sz w:val="20"/>
          <w:szCs w:val="20"/>
          <w:lang w:val="en-AU"/>
        </w:rPr>
        <w:t xml:space="preserve"> cAMP</w:t>
      </w:r>
      <w:r w:rsidR="009E709C" w:rsidRPr="00FD268B">
        <w:rPr>
          <w:rFonts w:ascii="Calibri" w:hAnsi="Calibri" w:cs="Calibri"/>
          <w:sz w:val="20"/>
          <w:szCs w:val="20"/>
          <w:lang w:val="en-AU"/>
        </w:rPr>
        <w:t xml:space="preserve"> production</w:t>
      </w:r>
      <w:r w:rsidR="00C52C4B" w:rsidRPr="00FD268B">
        <w:rPr>
          <w:rFonts w:ascii="Calibri" w:hAnsi="Calibri" w:cs="Calibri"/>
          <w:sz w:val="20"/>
          <w:szCs w:val="20"/>
          <w:lang w:val="en-AU"/>
        </w:rPr>
        <w:t>, mini-Gs recruitment</w:t>
      </w:r>
      <w:r w:rsidR="009E709C" w:rsidRPr="00FD268B">
        <w:rPr>
          <w:rFonts w:ascii="Calibri" w:hAnsi="Calibri" w:cs="Calibri"/>
          <w:sz w:val="20"/>
          <w:szCs w:val="20"/>
          <w:lang w:val="en-AU"/>
        </w:rPr>
        <w:t xml:space="preserve">, β-arrestin recruitment and receptor internalisation. </w:t>
      </w:r>
      <w:r w:rsidR="006C6A52">
        <w:rPr>
          <w:rFonts w:ascii="Calibri" w:hAnsi="Calibri" w:cs="Calibri"/>
          <w:sz w:val="20"/>
          <w:szCs w:val="20"/>
          <w:lang w:val="el-GR"/>
        </w:rPr>
        <w:t>α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>CGRP A5G</w:t>
      </w:r>
      <w:r w:rsidR="009E709C" w:rsidRPr="00FD268B">
        <w:rPr>
          <w:rFonts w:ascii="Calibri" w:hAnsi="Calibri" w:cs="Calibri"/>
          <w:sz w:val="20"/>
          <w:szCs w:val="20"/>
          <w:lang w:val="en-AU"/>
        </w:rPr>
        <w:t xml:space="preserve"> reduced cAMP production, though </w:t>
      </w:r>
      <w:r w:rsidR="00FD268B" w:rsidRPr="00FD268B">
        <w:rPr>
          <w:rFonts w:ascii="Calibri" w:hAnsi="Calibri" w:cs="Calibri"/>
          <w:sz w:val="20"/>
          <w:szCs w:val="20"/>
          <w:lang w:val="en-AU"/>
        </w:rPr>
        <w:t>this effect was not evident in Gs recruitment or steady</w:t>
      </w:r>
      <w:r w:rsidR="0011714C">
        <w:rPr>
          <w:rFonts w:ascii="Calibri" w:hAnsi="Calibri" w:cs="Calibri"/>
          <w:sz w:val="20"/>
          <w:szCs w:val="20"/>
          <w:lang w:val="en-AU"/>
        </w:rPr>
        <w:t>-</w:t>
      </w:r>
      <w:r w:rsidR="00FD268B" w:rsidRPr="00FD268B">
        <w:rPr>
          <w:rFonts w:ascii="Calibri" w:hAnsi="Calibri" w:cs="Calibri"/>
          <w:sz w:val="20"/>
          <w:szCs w:val="20"/>
          <w:lang w:val="en-AU"/>
        </w:rPr>
        <w:t xml:space="preserve">state </w:t>
      </w:r>
      <w:r w:rsidR="0011714C">
        <w:rPr>
          <w:rFonts w:ascii="Calibri" w:hAnsi="Calibri" w:cs="Calibri"/>
          <w:sz w:val="20"/>
          <w:szCs w:val="20"/>
          <w:lang w:val="en-AU"/>
        </w:rPr>
        <w:t xml:space="preserve">Gs </w:t>
      </w:r>
      <w:r w:rsidR="00FD268B" w:rsidRPr="00FD268B">
        <w:rPr>
          <w:rFonts w:ascii="Calibri" w:hAnsi="Calibri" w:cs="Calibri"/>
          <w:sz w:val="20"/>
          <w:szCs w:val="20"/>
          <w:lang w:val="en-AU"/>
        </w:rPr>
        <w:t>activation.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033EB">
        <w:rPr>
          <w:rFonts w:ascii="Calibri" w:hAnsi="Calibri" w:cs="Calibri"/>
          <w:sz w:val="20"/>
          <w:szCs w:val="20"/>
          <w:lang w:val="en-AU"/>
        </w:rPr>
        <w:t>I</w:t>
      </w:r>
      <w:r w:rsidR="00FD268B" w:rsidRPr="00FD268B">
        <w:rPr>
          <w:rFonts w:ascii="Calibri" w:hAnsi="Calibri" w:cs="Calibri"/>
          <w:sz w:val="20"/>
          <w:szCs w:val="20"/>
          <w:lang w:val="en-AU"/>
        </w:rPr>
        <w:t>nterestingly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D268B" w:rsidRPr="00FD268B">
        <w:rPr>
          <w:rFonts w:ascii="Calibri" w:hAnsi="Calibri" w:cs="Calibri"/>
          <w:sz w:val="20"/>
          <w:szCs w:val="20"/>
          <w:lang w:val="en-AU"/>
        </w:rPr>
        <w:t xml:space="preserve">where CGRP </w:t>
      </w:r>
      <w:r w:rsidR="006C6A52">
        <w:rPr>
          <w:rFonts w:ascii="Calibri" w:hAnsi="Calibri" w:cs="Calibri"/>
          <w:sz w:val="20"/>
          <w:szCs w:val="20"/>
          <w:lang w:val="en-AU"/>
        </w:rPr>
        <w:t>did not recruit</w:t>
      </w:r>
      <w:r w:rsidR="00FD268B" w:rsidRPr="00FD268B">
        <w:rPr>
          <w:rFonts w:ascii="Calibri" w:hAnsi="Calibri" w:cs="Calibri"/>
          <w:sz w:val="20"/>
          <w:szCs w:val="20"/>
          <w:lang w:val="en-AU"/>
        </w:rPr>
        <w:t xml:space="preserve"> β-arrestin 1</w:t>
      </w:r>
      <w:r w:rsidR="006C6A52">
        <w:rPr>
          <w:rFonts w:ascii="Calibri" w:hAnsi="Calibri" w:cs="Calibri"/>
          <w:sz w:val="20"/>
          <w:szCs w:val="20"/>
          <w:lang w:val="en-AU"/>
        </w:rPr>
        <w:t>/</w:t>
      </w:r>
      <w:r w:rsidR="00FD268B" w:rsidRPr="00FD268B">
        <w:rPr>
          <w:rFonts w:ascii="Calibri" w:hAnsi="Calibri" w:cs="Calibri"/>
          <w:sz w:val="20"/>
          <w:szCs w:val="20"/>
          <w:lang w:val="en-AU"/>
        </w:rPr>
        <w:t>2 to AMRs,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C6A52">
        <w:rPr>
          <w:rFonts w:ascii="Calibri" w:hAnsi="Calibri" w:cs="Calibri"/>
          <w:sz w:val="20"/>
          <w:szCs w:val="20"/>
          <w:lang w:val="el-GR"/>
        </w:rPr>
        <w:t>α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 xml:space="preserve">CGRP A5G </w:t>
      </w:r>
      <w:r w:rsidR="006C6A52">
        <w:rPr>
          <w:rFonts w:ascii="Calibri" w:hAnsi="Calibri" w:cs="Calibri"/>
          <w:sz w:val="20"/>
          <w:szCs w:val="20"/>
          <w:lang w:val="en-AU"/>
        </w:rPr>
        <w:t>also failed to recruit</w:t>
      </w:r>
      <w:r w:rsidR="00FD268B" w:rsidRPr="00FD268B">
        <w:rPr>
          <w:rFonts w:ascii="Calibri" w:hAnsi="Calibri" w:cs="Calibri"/>
          <w:sz w:val="20"/>
          <w:szCs w:val="20"/>
          <w:lang w:val="en-AU"/>
        </w:rPr>
        <w:t xml:space="preserve"> β-arrestin 1</w:t>
      </w:r>
      <w:r w:rsidR="006C6A52">
        <w:rPr>
          <w:rFonts w:ascii="Calibri" w:hAnsi="Calibri" w:cs="Calibri"/>
          <w:sz w:val="20"/>
          <w:szCs w:val="20"/>
          <w:lang w:val="en-AU"/>
        </w:rPr>
        <w:t xml:space="preserve"> to the CGRPR</w:t>
      </w:r>
      <w:r w:rsidR="00FD268B" w:rsidRPr="00FD268B">
        <w:rPr>
          <w:rFonts w:ascii="Calibri" w:hAnsi="Calibri" w:cs="Calibri"/>
          <w:sz w:val="20"/>
          <w:szCs w:val="20"/>
          <w:lang w:val="en-AU"/>
        </w:rPr>
        <w:t xml:space="preserve"> yet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 xml:space="preserve"> retained analogous responses to </w:t>
      </w:r>
      <w:r w:rsidR="004B2875" w:rsidRPr="00FD268B">
        <w:rPr>
          <w:rFonts w:ascii="Calibri" w:hAnsi="Calibri" w:cs="Calibri"/>
          <w:sz w:val="20"/>
          <w:szCs w:val="20"/>
          <w:lang w:val="el-GR"/>
        </w:rPr>
        <w:t>α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>CGRP</w:t>
      </w:r>
      <w:r w:rsidR="00FD268B" w:rsidRPr="00FD268B">
        <w:rPr>
          <w:rFonts w:ascii="Calibri" w:hAnsi="Calibri" w:cs="Calibri"/>
          <w:sz w:val="20"/>
          <w:szCs w:val="20"/>
          <w:lang w:val="en-AU"/>
        </w:rPr>
        <w:t xml:space="preserve"> for β-arrestin 2 recruitment</w:t>
      </w:r>
      <w:r w:rsidR="006C6A52">
        <w:rPr>
          <w:rFonts w:ascii="Calibri" w:hAnsi="Calibri" w:cs="Calibri"/>
          <w:sz w:val="20"/>
          <w:szCs w:val="20"/>
          <w:lang w:val="en-AU"/>
        </w:rPr>
        <w:t xml:space="preserve"> and internalisation to the early endosome</w:t>
      </w:r>
      <w:r w:rsidR="004B2875" w:rsidRPr="00FD268B">
        <w:rPr>
          <w:rFonts w:ascii="Calibri" w:hAnsi="Calibri" w:cs="Calibri"/>
          <w:sz w:val="20"/>
          <w:szCs w:val="20"/>
          <w:lang w:val="en-AU"/>
        </w:rPr>
        <w:t>.</w:t>
      </w:r>
    </w:p>
    <w:p w14:paraId="44CB1AB2" w14:textId="1DB45E74" w:rsidR="0011714C" w:rsidRPr="0011714C" w:rsidRDefault="00711813" w:rsidP="004B28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Pr="00F24721">
        <w:rPr>
          <w:rFonts w:ascii="Calibri" w:hAnsi="Calibri" w:cs="Calibri"/>
          <w:sz w:val="20"/>
          <w:szCs w:val="20"/>
          <w:lang w:val="en-AU"/>
        </w:rPr>
        <w:t>.</w:t>
      </w:r>
      <w:r w:rsidRPr="001171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1714C" w:rsidRPr="00AD3FF4">
        <w:rPr>
          <w:rFonts w:ascii="Calibri" w:hAnsi="Calibri" w:cs="Calibri"/>
          <w:sz w:val="20"/>
          <w:szCs w:val="20"/>
          <w:lang w:val="en-AU"/>
        </w:rPr>
        <w:t xml:space="preserve">This study confirms that N-terminal peptide mutations do not markedly affect receptor selectivity across pathways, though subtle differences in transducer engagement were observed, </w:t>
      </w:r>
      <w:r w:rsidR="0011714C">
        <w:rPr>
          <w:rFonts w:ascii="Calibri" w:hAnsi="Calibri" w:cs="Calibri"/>
          <w:sz w:val="20"/>
          <w:szCs w:val="20"/>
          <w:lang w:val="en-AU"/>
        </w:rPr>
        <w:t xml:space="preserve">our study also suggest that </w:t>
      </w:r>
      <w:r w:rsidR="0011714C" w:rsidRPr="00F24721">
        <w:rPr>
          <w:rFonts w:ascii="Calibri" w:hAnsi="Calibri" w:cs="Calibri"/>
          <w:sz w:val="20"/>
          <w:szCs w:val="20"/>
          <w:lang w:val="en-AU"/>
        </w:rPr>
        <w:t xml:space="preserve">β-arrestin 2 likely playing a key role in </w:t>
      </w:r>
      <w:r w:rsidR="0011714C">
        <w:rPr>
          <w:rFonts w:ascii="Calibri" w:hAnsi="Calibri" w:cs="Calibri"/>
          <w:sz w:val="20"/>
          <w:szCs w:val="20"/>
          <w:lang w:val="en-AU"/>
        </w:rPr>
        <w:t xml:space="preserve">regulating </w:t>
      </w:r>
      <w:r w:rsidR="00F24721">
        <w:rPr>
          <w:rFonts w:ascii="Calibri" w:hAnsi="Calibri" w:cs="Calibri"/>
          <w:sz w:val="20"/>
          <w:szCs w:val="20"/>
          <w:lang w:val="en-AU"/>
        </w:rPr>
        <w:t xml:space="preserve">CGRP and </w:t>
      </w:r>
      <w:r w:rsidR="0011714C">
        <w:rPr>
          <w:rFonts w:ascii="Calibri" w:hAnsi="Calibri" w:cs="Calibri"/>
          <w:sz w:val="20"/>
          <w:szCs w:val="20"/>
          <w:lang w:val="en-AU"/>
        </w:rPr>
        <w:t>AMR</w:t>
      </w:r>
      <w:r w:rsidR="0011714C" w:rsidRPr="00F24721">
        <w:rPr>
          <w:rFonts w:ascii="Calibri" w:hAnsi="Calibri" w:cs="Calibri"/>
          <w:sz w:val="20"/>
          <w:szCs w:val="20"/>
          <w:lang w:val="en-AU"/>
        </w:rPr>
        <w:t xml:space="preserve"> internalisation.</w:t>
      </w:r>
    </w:p>
    <w:p w14:paraId="42D0E7BB" w14:textId="4F83E879" w:rsidR="00F97620" w:rsidRPr="004E5450" w:rsidRDefault="00976E2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1714C">
        <w:rPr>
          <w:rFonts w:ascii="Calibri" w:hAnsi="Calibri" w:cs="Calibri"/>
          <w:sz w:val="20"/>
          <w:szCs w:val="20"/>
          <w:lang w:val="en-AU"/>
        </w:rPr>
        <w:t xml:space="preserve">Hay et al (2018) Br J </w:t>
      </w:r>
      <w:proofErr w:type="spellStart"/>
      <w:r w:rsidRPr="0011714C">
        <w:rPr>
          <w:rFonts w:ascii="Calibri" w:hAnsi="Calibri" w:cs="Calibri"/>
          <w:sz w:val="20"/>
          <w:szCs w:val="20"/>
          <w:lang w:val="en-AU"/>
        </w:rPr>
        <w:t>Pharmacol</w:t>
      </w:r>
      <w:proofErr w:type="spellEnd"/>
      <w:r w:rsidRPr="0011714C">
        <w:rPr>
          <w:rFonts w:ascii="Calibri" w:hAnsi="Calibri" w:cs="Calibri"/>
          <w:sz w:val="20"/>
          <w:szCs w:val="20"/>
          <w:lang w:val="en-AU"/>
        </w:rPr>
        <w:t xml:space="preserve"> 175(1):3-17; </w:t>
      </w:r>
      <w:proofErr w:type="spellStart"/>
      <w:r w:rsidRPr="0011714C">
        <w:rPr>
          <w:rFonts w:ascii="Calibri" w:hAnsi="Calibri" w:cs="Calibri"/>
          <w:sz w:val="20"/>
          <w:szCs w:val="20"/>
          <w:lang w:val="en-AU"/>
        </w:rPr>
        <w:t>Garelja</w:t>
      </w:r>
      <w:proofErr w:type="spellEnd"/>
      <w:r w:rsidRPr="0011714C">
        <w:rPr>
          <w:rFonts w:ascii="Calibri" w:hAnsi="Calibri" w:cs="Calibri"/>
          <w:sz w:val="20"/>
          <w:szCs w:val="20"/>
          <w:lang w:val="en-AU"/>
        </w:rPr>
        <w:t xml:space="preserve"> et al (2020)</w:t>
      </w:r>
      <w:r w:rsidR="00C35633" w:rsidRPr="0011714C">
        <w:rPr>
          <w:rFonts w:ascii="Calibri" w:hAnsi="Calibri" w:cs="Calibri"/>
          <w:sz w:val="20"/>
          <w:szCs w:val="20"/>
          <w:lang w:val="en-AU"/>
        </w:rPr>
        <w:t xml:space="preserve"> ACS </w:t>
      </w:r>
      <w:proofErr w:type="spellStart"/>
      <w:r w:rsidR="00C35633" w:rsidRPr="0011714C">
        <w:rPr>
          <w:rFonts w:ascii="Calibri" w:hAnsi="Calibri" w:cs="Calibri"/>
          <w:sz w:val="20"/>
          <w:szCs w:val="20"/>
          <w:lang w:val="en-AU"/>
        </w:rPr>
        <w:t>Pharmacol</w:t>
      </w:r>
      <w:proofErr w:type="spellEnd"/>
      <w:r w:rsidR="00C35633" w:rsidRPr="0011714C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C35633" w:rsidRPr="0011714C">
        <w:rPr>
          <w:rFonts w:ascii="Calibri" w:hAnsi="Calibri" w:cs="Calibri"/>
          <w:sz w:val="20"/>
          <w:szCs w:val="20"/>
          <w:lang w:val="en-AU"/>
        </w:rPr>
        <w:t>Transl</w:t>
      </w:r>
      <w:proofErr w:type="spellEnd"/>
      <w:r w:rsidR="00C35633" w:rsidRPr="0011714C">
        <w:rPr>
          <w:rFonts w:ascii="Calibri" w:hAnsi="Calibri" w:cs="Calibri"/>
          <w:sz w:val="20"/>
          <w:szCs w:val="20"/>
          <w:lang w:val="en-AU"/>
        </w:rPr>
        <w:t xml:space="preserve"> Sci 3(2):246-262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B6232"/>
    <w:multiLevelType w:val="hybridMultilevel"/>
    <w:tmpl w:val="C6BA578E"/>
    <w:lvl w:ilvl="0" w:tplc="4E766B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644D1"/>
    <w:multiLevelType w:val="hybridMultilevel"/>
    <w:tmpl w:val="1E30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7753">
    <w:abstractNumId w:val="1"/>
  </w:num>
  <w:num w:numId="2" w16cid:durableId="212981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attachedTemplate r:id="rId1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F5"/>
    <w:rsid w:val="000148D0"/>
    <w:rsid w:val="00024AAD"/>
    <w:rsid w:val="000A2728"/>
    <w:rsid w:val="000A4FA6"/>
    <w:rsid w:val="0011714C"/>
    <w:rsid w:val="001960FD"/>
    <w:rsid w:val="0020109A"/>
    <w:rsid w:val="002226BB"/>
    <w:rsid w:val="002272B0"/>
    <w:rsid w:val="002A2D02"/>
    <w:rsid w:val="002E4018"/>
    <w:rsid w:val="00300B92"/>
    <w:rsid w:val="003238D9"/>
    <w:rsid w:val="00387491"/>
    <w:rsid w:val="003A1DFE"/>
    <w:rsid w:val="00401199"/>
    <w:rsid w:val="00444224"/>
    <w:rsid w:val="004670CA"/>
    <w:rsid w:val="00483B05"/>
    <w:rsid w:val="004A5009"/>
    <w:rsid w:val="004B2875"/>
    <w:rsid w:val="004E28B9"/>
    <w:rsid w:val="004E50FC"/>
    <w:rsid w:val="004E5450"/>
    <w:rsid w:val="00535A40"/>
    <w:rsid w:val="00581FFC"/>
    <w:rsid w:val="0059609A"/>
    <w:rsid w:val="00597659"/>
    <w:rsid w:val="005D1700"/>
    <w:rsid w:val="005E48A2"/>
    <w:rsid w:val="005E62BE"/>
    <w:rsid w:val="0064619F"/>
    <w:rsid w:val="006C6A52"/>
    <w:rsid w:val="00711813"/>
    <w:rsid w:val="00724E3C"/>
    <w:rsid w:val="00727CB0"/>
    <w:rsid w:val="00743C46"/>
    <w:rsid w:val="00747EE9"/>
    <w:rsid w:val="00755601"/>
    <w:rsid w:val="00760B17"/>
    <w:rsid w:val="00770BC8"/>
    <w:rsid w:val="00797014"/>
    <w:rsid w:val="008033EB"/>
    <w:rsid w:val="00804D5C"/>
    <w:rsid w:val="00885303"/>
    <w:rsid w:val="008909C9"/>
    <w:rsid w:val="00924070"/>
    <w:rsid w:val="009254B2"/>
    <w:rsid w:val="009301BE"/>
    <w:rsid w:val="00931225"/>
    <w:rsid w:val="00947B77"/>
    <w:rsid w:val="00976E2A"/>
    <w:rsid w:val="009A3E93"/>
    <w:rsid w:val="009C62FB"/>
    <w:rsid w:val="009E2228"/>
    <w:rsid w:val="009E709C"/>
    <w:rsid w:val="009F06D6"/>
    <w:rsid w:val="00A266B4"/>
    <w:rsid w:val="00A703F5"/>
    <w:rsid w:val="00A71DEF"/>
    <w:rsid w:val="00AD3FF4"/>
    <w:rsid w:val="00AE2DA6"/>
    <w:rsid w:val="00AE72C5"/>
    <w:rsid w:val="00B65937"/>
    <w:rsid w:val="00BC5FCC"/>
    <w:rsid w:val="00C132EC"/>
    <w:rsid w:val="00C35633"/>
    <w:rsid w:val="00C52C4B"/>
    <w:rsid w:val="00C60A71"/>
    <w:rsid w:val="00D4096D"/>
    <w:rsid w:val="00D55F3B"/>
    <w:rsid w:val="00D863DD"/>
    <w:rsid w:val="00DA2731"/>
    <w:rsid w:val="00DA3D0A"/>
    <w:rsid w:val="00EF12F3"/>
    <w:rsid w:val="00F02477"/>
    <w:rsid w:val="00F24721"/>
    <w:rsid w:val="00F266F5"/>
    <w:rsid w:val="00F66AB2"/>
    <w:rsid w:val="00F90F73"/>
    <w:rsid w:val="00F97620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216E3"/>
  <w15:chartTrackingRefBased/>
  <w15:docId w15:val="{A1AA122A-F0F5-5549-BB2F-8AFD2DC7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3E93"/>
    <w:pPr>
      <w:ind w:left="720"/>
      <w:contextualSpacing/>
    </w:pPr>
  </w:style>
  <w:style w:type="paragraph" w:styleId="Revision">
    <w:name w:val="Revision"/>
    <w:hidden/>
    <w:uiPriority w:val="99"/>
    <w:semiHidden/>
    <w:rsid w:val="00A703F5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5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93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93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vaz/Downloads/WCP2026_Abstract_Men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WCP2026_Abstract_Mennen.dotx</Template>
  <TotalTime>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2673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Elva Zhao</dc:creator>
  <cp:keywords/>
  <cp:lastModifiedBy>Grace Mennen</cp:lastModifiedBy>
  <cp:revision>3</cp:revision>
  <cp:lastPrinted>2013-06-13T05:15:00Z</cp:lastPrinted>
  <dcterms:created xsi:type="dcterms:W3CDTF">2025-09-05T01:30:00Z</dcterms:created>
  <dcterms:modified xsi:type="dcterms:W3CDTF">2025-09-05T01:41:00Z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