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8EE6A" w14:textId="77777777" w:rsidR="004509B5" w:rsidRDefault="004509B5" w:rsidP="003428D6">
      <w:pPr>
        <w:jc w:val="both"/>
        <w:rPr>
          <w:rFonts w:ascii="Calibri" w:hAnsi="Calibri" w:cs="Calibri"/>
          <w:b/>
          <w:sz w:val="20"/>
          <w:szCs w:val="20"/>
          <w:lang w:val="en-AU"/>
        </w:rPr>
      </w:pPr>
      <w:r w:rsidRPr="004509B5">
        <w:rPr>
          <w:rFonts w:ascii="Calibri" w:hAnsi="Calibri" w:cs="Calibri"/>
          <w:b/>
          <w:sz w:val="20"/>
          <w:szCs w:val="20"/>
          <w:lang w:val="en-AU"/>
        </w:rPr>
        <w:t xml:space="preserve">Ten-year cost savings associated with biosimilar </w:t>
      </w:r>
      <w:r>
        <w:rPr>
          <w:rFonts w:ascii="Calibri" w:hAnsi="Calibri" w:cs="Calibri"/>
          <w:b/>
          <w:sz w:val="20"/>
          <w:szCs w:val="20"/>
          <w:lang w:val="en-AU"/>
        </w:rPr>
        <w:t>tumour necrosis factor</w:t>
      </w:r>
      <w:r w:rsidRPr="004509B5">
        <w:rPr>
          <w:rFonts w:ascii="Calibri" w:hAnsi="Calibri" w:cs="Calibri"/>
          <w:b/>
          <w:sz w:val="20"/>
          <w:szCs w:val="20"/>
          <w:lang w:val="en-AU"/>
        </w:rPr>
        <w:t xml:space="preserve"> inhibitors </w:t>
      </w:r>
    </w:p>
    <w:p w14:paraId="4A5F2B01" w14:textId="77777777" w:rsidR="00711813" w:rsidRPr="003428D6" w:rsidRDefault="003428D6" w:rsidP="003428D6">
      <w:pPr>
        <w:jc w:val="both"/>
        <w:rPr>
          <w:iCs/>
          <w:sz w:val="20"/>
          <w:szCs w:val="20"/>
        </w:rPr>
      </w:pPr>
      <w:r>
        <w:rPr>
          <w:rFonts w:ascii="Calibri" w:hAnsi="Calibri" w:cs="Calibri"/>
          <w:sz w:val="20"/>
          <w:szCs w:val="20"/>
          <w:lang w:val="en-AU"/>
        </w:rPr>
        <w:t>Chin Hang Yiu</w:t>
      </w:r>
      <w:r w:rsidR="00711813" w:rsidRPr="004E5450">
        <w:rPr>
          <w:rFonts w:ascii="Calibri" w:hAnsi="Calibri" w:cs="Calibri"/>
          <w:sz w:val="20"/>
          <w:szCs w:val="20"/>
          <w:vertAlign w:val="superscript"/>
          <w:lang w:val="en-AU"/>
        </w:rPr>
        <w:t>1</w:t>
      </w:r>
      <w:r w:rsidR="00711813" w:rsidRPr="004E5450">
        <w:rPr>
          <w:rFonts w:ascii="Calibri" w:hAnsi="Calibri" w:cs="Calibri"/>
          <w:sz w:val="20"/>
          <w:szCs w:val="20"/>
          <w:lang w:val="en-AU"/>
        </w:rPr>
        <w:t xml:space="preserve">, </w:t>
      </w:r>
      <w:r w:rsidR="004509B5">
        <w:rPr>
          <w:rFonts w:ascii="Calibri" w:hAnsi="Calibri" w:cs="Calibri"/>
          <w:sz w:val="20"/>
          <w:szCs w:val="20"/>
          <w:lang w:val="en-AU"/>
        </w:rPr>
        <w:t>Bella</w:t>
      </w:r>
      <w:r>
        <w:rPr>
          <w:rFonts w:ascii="Calibri" w:hAnsi="Calibri" w:cs="Calibri"/>
          <w:sz w:val="20"/>
          <w:szCs w:val="20"/>
          <w:lang w:val="en-AU"/>
        </w:rPr>
        <w:t xml:space="preserve"> </w:t>
      </w:r>
      <w:r w:rsidR="004509B5">
        <w:rPr>
          <w:rFonts w:ascii="Calibri" w:hAnsi="Calibri" w:cs="Calibri"/>
          <w:sz w:val="20"/>
          <w:szCs w:val="20"/>
          <w:lang w:val="en-AU"/>
        </w:rPr>
        <w:t>D</w:t>
      </w:r>
      <w:r>
        <w:rPr>
          <w:rFonts w:ascii="Calibri" w:hAnsi="Calibri" w:cs="Calibri"/>
          <w:sz w:val="20"/>
          <w:szCs w:val="20"/>
          <w:lang w:val="en-AU"/>
        </w:rPr>
        <w:t xml:space="preserve"> </w:t>
      </w:r>
      <w:r w:rsidR="004509B5">
        <w:rPr>
          <w:rFonts w:ascii="Calibri" w:hAnsi="Calibri" w:cs="Calibri"/>
          <w:sz w:val="20"/>
          <w:szCs w:val="20"/>
          <w:lang w:val="en-AU"/>
        </w:rPr>
        <w:t>Ianni</w:t>
      </w:r>
      <w:r w:rsidR="004509B5">
        <w:rPr>
          <w:rFonts w:ascii="Calibri" w:hAnsi="Calibri" w:cs="Calibri"/>
          <w:sz w:val="20"/>
          <w:szCs w:val="20"/>
          <w:vertAlign w:val="superscript"/>
          <w:lang w:val="en-AU"/>
        </w:rPr>
        <w:t>1</w:t>
      </w:r>
      <w:r>
        <w:rPr>
          <w:rFonts w:ascii="Calibri" w:hAnsi="Calibri" w:cs="Calibri"/>
          <w:sz w:val="20"/>
          <w:szCs w:val="20"/>
          <w:lang w:val="en-AU"/>
        </w:rPr>
        <w:t xml:space="preserve">, </w:t>
      </w:r>
      <w:r w:rsidR="004509B5">
        <w:rPr>
          <w:rFonts w:ascii="Calibri" w:hAnsi="Calibri" w:cs="Calibri"/>
          <w:sz w:val="20"/>
          <w:szCs w:val="20"/>
          <w:lang w:val="en-AU"/>
        </w:rPr>
        <w:t>Richard O Day</w:t>
      </w:r>
      <w:r w:rsidR="004509B5">
        <w:rPr>
          <w:rFonts w:ascii="Calibri" w:hAnsi="Calibri" w:cs="Calibri"/>
          <w:sz w:val="20"/>
          <w:szCs w:val="20"/>
          <w:vertAlign w:val="superscript"/>
          <w:lang w:val="en-AU"/>
        </w:rPr>
        <w:t>2</w:t>
      </w:r>
      <w:r w:rsidR="004509B5">
        <w:rPr>
          <w:rFonts w:ascii="Calibri" w:hAnsi="Calibri" w:cs="Calibri"/>
          <w:sz w:val="20"/>
          <w:szCs w:val="20"/>
          <w:lang w:val="en-AU"/>
        </w:rPr>
        <w:t>, Jacques Raubenheimer</w:t>
      </w:r>
      <w:r w:rsidR="004509B5">
        <w:rPr>
          <w:rFonts w:ascii="Calibri" w:hAnsi="Calibri" w:cs="Calibri"/>
          <w:sz w:val="20"/>
          <w:szCs w:val="20"/>
          <w:vertAlign w:val="superscript"/>
          <w:lang w:val="en-AU"/>
        </w:rPr>
        <w:t>1</w:t>
      </w:r>
      <w:r w:rsidR="004509B5">
        <w:rPr>
          <w:rFonts w:ascii="Calibri" w:hAnsi="Calibri" w:cs="Calibri"/>
          <w:sz w:val="20"/>
          <w:szCs w:val="20"/>
          <w:lang w:val="en-AU"/>
        </w:rPr>
        <w:t xml:space="preserve">, </w:t>
      </w:r>
      <w:r>
        <w:rPr>
          <w:rFonts w:ascii="Calibri" w:hAnsi="Calibri" w:cs="Calibri"/>
          <w:sz w:val="20"/>
          <w:szCs w:val="20"/>
          <w:lang w:val="en-AU"/>
        </w:rPr>
        <w:t>Christine Y Lu</w:t>
      </w:r>
      <w:r w:rsidRPr="004E5450">
        <w:rPr>
          <w:rFonts w:ascii="Calibri" w:hAnsi="Calibri" w:cs="Calibri"/>
          <w:sz w:val="20"/>
          <w:szCs w:val="20"/>
          <w:vertAlign w:val="superscript"/>
          <w:lang w:val="en-AU"/>
        </w:rPr>
        <w:t>1</w:t>
      </w:r>
      <w:r w:rsidR="00711813" w:rsidRPr="004E5450">
        <w:rPr>
          <w:rFonts w:ascii="Calibri" w:hAnsi="Calibri" w:cs="Calibri"/>
          <w:sz w:val="20"/>
          <w:szCs w:val="20"/>
          <w:lang w:val="en-AU"/>
        </w:rPr>
        <w:t xml:space="preserve">. </w:t>
      </w:r>
      <w:r>
        <w:rPr>
          <w:rFonts w:ascii="Calibri" w:hAnsi="Calibri" w:cs="Calibri"/>
          <w:sz w:val="20"/>
          <w:szCs w:val="20"/>
          <w:lang w:val="en-AU"/>
        </w:rPr>
        <w:t>School of Pharmacy</w:t>
      </w:r>
      <w:r w:rsidR="00711813" w:rsidRPr="004E5450">
        <w:rPr>
          <w:rFonts w:ascii="Calibri" w:hAnsi="Calibri" w:cs="Calibri"/>
          <w:sz w:val="20"/>
          <w:szCs w:val="20"/>
          <w:lang w:val="en-AU"/>
        </w:rPr>
        <w:t xml:space="preserve">, </w:t>
      </w:r>
      <w:r w:rsidRPr="003428D6">
        <w:rPr>
          <w:rFonts w:ascii="Calibri" w:hAnsi="Calibri" w:cs="Calibri"/>
          <w:sz w:val="20"/>
          <w:szCs w:val="20"/>
          <w:lang w:val="en-AU"/>
        </w:rPr>
        <w:t>University of Sydney</w:t>
      </w:r>
      <w:r w:rsidR="00711813" w:rsidRPr="004E5450">
        <w:rPr>
          <w:rFonts w:ascii="Calibri" w:hAnsi="Calibri" w:cs="Calibri"/>
          <w:sz w:val="20"/>
          <w:szCs w:val="20"/>
          <w:vertAlign w:val="superscript"/>
          <w:lang w:val="en-AU"/>
        </w:rPr>
        <w:t>1</w:t>
      </w:r>
      <w:r w:rsidR="00711813" w:rsidRPr="004E5450">
        <w:rPr>
          <w:rFonts w:ascii="Calibri" w:hAnsi="Calibri" w:cs="Calibri"/>
          <w:sz w:val="20"/>
          <w:szCs w:val="20"/>
          <w:lang w:val="en-AU"/>
        </w:rPr>
        <w:t xml:space="preserve">, </w:t>
      </w:r>
      <w:r>
        <w:rPr>
          <w:rFonts w:ascii="Calibri" w:hAnsi="Calibri" w:cs="Calibri"/>
          <w:sz w:val="20"/>
          <w:szCs w:val="20"/>
          <w:lang w:val="en-AU"/>
        </w:rPr>
        <w:t>Sydney</w:t>
      </w:r>
      <w:r w:rsidR="00711813" w:rsidRPr="004E5450">
        <w:rPr>
          <w:rFonts w:ascii="Calibri" w:hAnsi="Calibri" w:cs="Calibri"/>
          <w:sz w:val="20"/>
          <w:szCs w:val="20"/>
          <w:lang w:val="en-AU"/>
        </w:rPr>
        <w:t xml:space="preserve">, </w:t>
      </w:r>
      <w:r>
        <w:rPr>
          <w:rFonts w:ascii="Calibri" w:hAnsi="Calibri" w:cs="Calibri"/>
          <w:sz w:val="20"/>
          <w:szCs w:val="20"/>
          <w:lang w:val="en-AU"/>
        </w:rPr>
        <w:t>NSW</w:t>
      </w:r>
      <w:r w:rsidR="00EF12F3" w:rsidRPr="004E5450">
        <w:rPr>
          <w:rFonts w:ascii="Calibri" w:hAnsi="Calibri" w:cs="Calibri"/>
          <w:sz w:val="20"/>
          <w:szCs w:val="20"/>
          <w:lang w:val="en-AU"/>
        </w:rPr>
        <w:t xml:space="preserve">, </w:t>
      </w:r>
      <w:r>
        <w:rPr>
          <w:rFonts w:ascii="Calibri" w:hAnsi="Calibri" w:cs="Calibri"/>
          <w:sz w:val="20"/>
          <w:szCs w:val="20"/>
          <w:lang w:val="en-AU"/>
        </w:rPr>
        <w:t>Australia</w:t>
      </w:r>
      <w:r w:rsidR="00711813" w:rsidRPr="004E5450">
        <w:rPr>
          <w:rFonts w:ascii="Calibri" w:hAnsi="Calibri" w:cs="Calibri"/>
          <w:sz w:val="20"/>
          <w:szCs w:val="20"/>
          <w:lang w:val="en-AU"/>
        </w:rPr>
        <w:t xml:space="preserve">; </w:t>
      </w:r>
      <w:r w:rsidR="004509B5" w:rsidRPr="004509B5">
        <w:rPr>
          <w:rFonts w:ascii="Calibri" w:hAnsi="Calibri" w:cs="Calibri"/>
          <w:iCs/>
          <w:sz w:val="20"/>
          <w:szCs w:val="20"/>
        </w:rPr>
        <w:t>Department of Clin Pharmacol &amp; Toxico, St Vincent's Hosp and St Vincent's Clinical Campus,</w:t>
      </w:r>
      <w:r w:rsidR="0009281C">
        <w:rPr>
          <w:rFonts w:ascii="Calibri" w:hAnsi="Calibri" w:cs="Calibri"/>
          <w:iCs/>
          <w:sz w:val="20"/>
          <w:szCs w:val="20"/>
          <w:vertAlign w:val="superscript"/>
        </w:rPr>
        <w:t>2</w:t>
      </w:r>
      <w:r w:rsidR="004509B5" w:rsidRPr="004509B5">
        <w:rPr>
          <w:rFonts w:ascii="Calibri" w:hAnsi="Calibri" w:cs="Calibri"/>
          <w:iCs/>
          <w:sz w:val="20"/>
          <w:szCs w:val="20"/>
        </w:rPr>
        <w:t xml:space="preserve"> Sydney, </w:t>
      </w:r>
      <w:r w:rsidR="004509B5">
        <w:rPr>
          <w:rFonts w:ascii="Calibri" w:hAnsi="Calibri" w:cs="Calibri"/>
          <w:iCs/>
          <w:sz w:val="20"/>
          <w:szCs w:val="20"/>
        </w:rPr>
        <w:t>NSW</w:t>
      </w:r>
      <w:r w:rsidR="004509B5" w:rsidRPr="004509B5">
        <w:rPr>
          <w:rFonts w:ascii="Calibri" w:hAnsi="Calibri" w:cs="Calibri"/>
          <w:iCs/>
          <w:sz w:val="20"/>
          <w:szCs w:val="20"/>
        </w:rPr>
        <w:t>, Australia</w:t>
      </w:r>
    </w:p>
    <w:p w14:paraId="40019EAE" w14:textId="77777777" w:rsidR="003428D6" w:rsidRPr="004E5450" w:rsidRDefault="003428D6" w:rsidP="003428D6">
      <w:pPr>
        <w:jc w:val="both"/>
        <w:rPr>
          <w:sz w:val="20"/>
          <w:szCs w:val="20"/>
          <w:lang w:val="en-AU"/>
        </w:rPr>
      </w:pPr>
    </w:p>
    <w:p w14:paraId="19314078" w14:textId="77777777" w:rsidR="00711813" w:rsidRPr="004E5450" w:rsidRDefault="00711813" w:rsidP="00711813">
      <w:pPr>
        <w:jc w:val="both"/>
        <w:rPr>
          <w:rFonts w:ascii="Calibri" w:hAnsi="Calibri" w:cs="Calibri"/>
          <w:sz w:val="20"/>
          <w:szCs w:val="20"/>
          <w:lang w:val="en-AU"/>
        </w:rPr>
      </w:pPr>
      <w:r w:rsidRPr="00444224">
        <w:rPr>
          <w:rFonts w:ascii="Calibri" w:hAnsi="Calibri" w:cs="Calibri"/>
          <w:b/>
          <w:bCs/>
          <w:sz w:val="20"/>
          <w:szCs w:val="20"/>
          <w:lang w:val="en-AU"/>
        </w:rPr>
        <w:t>Introduction.</w:t>
      </w:r>
      <w:r w:rsidRPr="004E5450">
        <w:rPr>
          <w:rFonts w:ascii="Calibri" w:hAnsi="Calibri" w:cs="Calibri"/>
          <w:sz w:val="20"/>
          <w:szCs w:val="20"/>
          <w:lang w:val="en-AU"/>
        </w:rPr>
        <w:t xml:space="preserve"> </w:t>
      </w:r>
      <w:r w:rsidR="00E60F66" w:rsidRPr="00E60F66">
        <w:rPr>
          <w:rFonts w:ascii="Calibri" w:hAnsi="Calibri" w:cs="Calibri"/>
          <w:sz w:val="20"/>
          <w:szCs w:val="20"/>
          <w:lang w:val="en-AU"/>
        </w:rPr>
        <w:t xml:space="preserve">Biological therapies are a major and growing driver of medicine expenditure globally, </w:t>
      </w:r>
      <w:r w:rsidR="004C44B1" w:rsidRPr="004C44B1">
        <w:rPr>
          <w:rFonts w:ascii="Calibri" w:hAnsi="Calibri" w:cs="Calibri"/>
          <w:sz w:val="20"/>
          <w:szCs w:val="20"/>
          <w:lang w:val="en-AU"/>
        </w:rPr>
        <w:t>with tumour necrosis factor (TNF) inhibitors among the most widely used biologics</w:t>
      </w:r>
      <w:r w:rsidR="00E60F66" w:rsidRPr="00E60F66">
        <w:rPr>
          <w:rFonts w:ascii="Calibri" w:hAnsi="Calibri" w:cs="Calibri"/>
          <w:sz w:val="20"/>
          <w:szCs w:val="20"/>
          <w:lang w:val="en-AU"/>
        </w:rPr>
        <w:t xml:space="preserve">. </w:t>
      </w:r>
      <w:r w:rsidR="004C44B1" w:rsidRPr="004C44B1">
        <w:rPr>
          <w:rFonts w:ascii="Calibri" w:hAnsi="Calibri" w:cs="Calibri"/>
          <w:sz w:val="20"/>
          <w:szCs w:val="20"/>
          <w:lang w:val="en-AU"/>
        </w:rPr>
        <w:t>Biosimilars offer lower-cost alternatives; however, the aggregate cost savings associated with TNF inhibitor biosimilars in Australia have not been comprehensively quantified.</w:t>
      </w:r>
    </w:p>
    <w:p w14:paraId="11830B78" w14:textId="77777777" w:rsidR="00711813" w:rsidRPr="004E5450" w:rsidRDefault="00711813" w:rsidP="00711813">
      <w:pPr>
        <w:jc w:val="both"/>
        <w:rPr>
          <w:rFonts w:ascii="Calibri" w:hAnsi="Calibri" w:cs="Calibri"/>
          <w:sz w:val="20"/>
          <w:szCs w:val="20"/>
          <w:lang w:val="en-AU"/>
        </w:rPr>
      </w:pPr>
      <w:r w:rsidRPr="00444224">
        <w:rPr>
          <w:rFonts w:ascii="Calibri" w:hAnsi="Calibri" w:cs="Calibri"/>
          <w:b/>
          <w:bCs/>
          <w:sz w:val="20"/>
          <w:szCs w:val="20"/>
          <w:lang w:val="en-AU"/>
        </w:rPr>
        <w:t>Aims</w:t>
      </w:r>
      <w:r w:rsidRPr="004E5450">
        <w:rPr>
          <w:rFonts w:ascii="Calibri" w:hAnsi="Calibri" w:cs="Calibri"/>
          <w:sz w:val="20"/>
          <w:szCs w:val="20"/>
          <w:lang w:val="en-AU"/>
        </w:rPr>
        <w:t xml:space="preserve">. </w:t>
      </w:r>
      <w:r w:rsidR="004509B5" w:rsidRPr="004509B5">
        <w:rPr>
          <w:rFonts w:ascii="Calibri" w:hAnsi="Calibri" w:cs="Calibri"/>
          <w:sz w:val="20"/>
          <w:szCs w:val="20"/>
          <w:lang w:val="en-AU"/>
        </w:rPr>
        <w:t>To quantify Pharmaceutical Benefits Scheme (PBS) cost savings associated with the listing of biosimilars for adalimumab, etanercept, and infliximab used in the treatment of inflammatory arthritis in Australia.</w:t>
      </w:r>
    </w:p>
    <w:p w14:paraId="6B5BC632" w14:textId="77777777" w:rsidR="00711813" w:rsidRPr="004E5450" w:rsidRDefault="00711813" w:rsidP="00711813">
      <w:pPr>
        <w:jc w:val="both"/>
        <w:rPr>
          <w:rFonts w:ascii="Calibri" w:hAnsi="Calibri" w:cs="Calibri"/>
          <w:sz w:val="20"/>
          <w:szCs w:val="20"/>
          <w:lang w:val="en-AU"/>
        </w:rPr>
      </w:pPr>
      <w:r w:rsidRPr="00444224">
        <w:rPr>
          <w:rFonts w:ascii="Calibri" w:hAnsi="Calibri" w:cs="Calibri"/>
          <w:b/>
          <w:bCs/>
          <w:sz w:val="20"/>
          <w:szCs w:val="20"/>
          <w:lang w:val="en-AU"/>
        </w:rPr>
        <w:t>Methods</w:t>
      </w:r>
      <w:r w:rsidRPr="004E5450">
        <w:rPr>
          <w:rFonts w:ascii="Calibri" w:hAnsi="Calibri" w:cs="Calibri"/>
          <w:sz w:val="20"/>
          <w:szCs w:val="20"/>
          <w:lang w:val="en-AU"/>
        </w:rPr>
        <w:t xml:space="preserve">. </w:t>
      </w:r>
      <w:r w:rsidR="00E60F66">
        <w:rPr>
          <w:rFonts w:ascii="Calibri" w:hAnsi="Calibri" w:cs="Calibri"/>
          <w:sz w:val="20"/>
          <w:szCs w:val="20"/>
          <w:lang w:val="en-AU"/>
        </w:rPr>
        <w:t>A</w:t>
      </w:r>
      <w:r w:rsidR="00E60F66" w:rsidRPr="00E60F66">
        <w:rPr>
          <w:rFonts w:ascii="Calibri" w:hAnsi="Calibri" w:cs="Calibri"/>
          <w:sz w:val="20"/>
          <w:szCs w:val="20"/>
          <w:lang w:val="en-AU"/>
        </w:rPr>
        <w:t xml:space="preserve"> retrospective, population-level expenditure analysis </w:t>
      </w:r>
      <w:r w:rsidR="00E60F66">
        <w:rPr>
          <w:rFonts w:ascii="Calibri" w:hAnsi="Calibri" w:cs="Calibri"/>
          <w:sz w:val="20"/>
          <w:szCs w:val="20"/>
          <w:lang w:val="en-AU"/>
        </w:rPr>
        <w:t xml:space="preserve">was conducted </w:t>
      </w:r>
      <w:r w:rsidR="00E60F66" w:rsidRPr="00E60F66">
        <w:rPr>
          <w:rFonts w:ascii="Calibri" w:hAnsi="Calibri" w:cs="Calibri"/>
          <w:sz w:val="20"/>
          <w:szCs w:val="20"/>
          <w:lang w:val="en-AU"/>
        </w:rPr>
        <w:t>using publicly available, aggregated PBS Item Reports data</w:t>
      </w:r>
      <w:r w:rsidR="004C44B1">
        <w:rPr>
          <w:rFonts w:ascii="Calibri" w:hAnsi="Calibri" w:cs="Calibri"/>
          <w:sz w:val="20"/>
          <w:szCs w:val="20"/>
          <w:lang w:val="en-AU"/>
        </w:rPr>
        <w:t xml:space="preserve"> </w:t>
      </w:r>
      <w:r w:rsidR="004C44B1" w:rsidRPr="004C44B1">
        <w:rPr>
          <w:rFonts w:ascii="Calibri" w:hAnsi="Calibri" w:cs="Calibri"/>
          <w:sz w:val="20"/>
          <w:szCs w:val="20"/>
        </w:rPr>
        <w:t>between 2015 and 2024</w:t>
      </w:r>
      <w:r w:rsidR="00E60F66" w:rsidRPr="00E60F66">
        <w:rPr>
          <w:rFonts w:ascii="Calibri" w:hAnsi="Calibri" w:cs="Calibri"/>
          <w:sz w:val="20"/>
          <w:szCs w:val="20"/>
          <w:lang w:val="en-AU"/>
        </w:rPr>
        <w:t>. Counterfactual scenarios were constructed to isolate the effect of biosimilar entry, while accounting for key PBS pricing mechanisms, including mandated price reductions and price disclosure cycles.</w:t>
      </w:r>
    </w:p>
    <w:p w14:paraId="3ACF5092" w14:textId="77777777" w:rsidR="00711813" w:rsidRPr="004E5450" w:rsidRDefault="00711813" w:rsidP="00711813">
      <w:pPr>
        <w:jc w:val="both"/>
        <w:rPr>
          <w:rFonts w:ascii="Calibri" w:hAnsi="Calibri" w:cs="Calibri"/>
          <w:sz w:val="20"/>
          <w:szCs w:val="20"/>
          <w:lang w:val="en-AU"/>
        </w:rPr>
      </w:pPr>
      <w:r w:rsidRPr="00444224">
        <w:rPr>
          <w:rFonts w:ascii="Calibri" w:hAnsi="Calibri" w:cs="Calibri"/>
          <w:b/>
          <w:bCs/>
          <w:sz w:val="20"/>
          <w:szCs w:val="20"/>
          <w:lang w:val="en-AU"/>
        </w:rPr>
        <w:t>Results.</w:t>
      </w:r>
      <w:r w:rsidRPr="004E5450">
        <w:rPr>
          <w:rFonts w:ascii="Calibri" w:hAnsi="Calibri" w:cs="Calibri"/>
          <w:sz w:val="20"/>
          <w:szCs w:val="20"/>
          <w:lang w:val="en-AU"/>
        </w:rPr>
        <w:t xml:space="preserve"> </w:t>
      </w:r>
      <w:r w:rsidR="004509B5" w:rsidRPr="004509B5">
        <w:rPr>
          <w:rFonts w:ascii="Calibri" w:hAnsi="Calibri" w:cs="Calibri"/>
          <w:sz w:val="20"/>
          <w:szCs w:val="20"/>
          <w:lang w:val="en-AU"/>
        </w:rPr>
        <w:t>Biosimilar PBS listing was associated with cumulative savings of AU$450,123,393 between 2015 and 2024. Etanercept biosimilar generated the largest absolute savings (AU$308,965,423; 23.3% reduction)</w:t>
      </w:r>
      <w:r w:rsidR="004C44B1">
        <w:rPr>
          <w:rFonts w:ascii="Calibri" w:hAnsi="Calibri" w:cs="Calibri"/>
          <w:sz w:val="20"/>
          <w:szCs w:val="20"/>
          <w:lang w:val="en-AU"/>
        </w:rPr>
        <w:t>.</w:t>
      </w:r>
      <w:r w:rsidR="004509B5" w:rsidRPr="004509B5">
        <w:rPr>
          <w:rFonts w:ascii="Calibri" w:hAnsi="Calibri" w:cs="Calibri"/>
          <w:sz w:val="20"/>
          <w:szCs w:val="20"/>
          <w:lang w:val="en-AU"/>
        </w:rPr>
        <w:t xml:space="preserve"> Adalimumab biosimilars generated savings of AU$119,540,216 (6.4% reduction)</w:t>
      </w:r>
      <w:r w:rsidR="00A5093C">
        <w:rPr>
          <w:rFonts w:ascii="Calibri" w:hAnsi="Calibri" w:cs="Calibri"/>
          <w:sz w:val="20"/>
          <w:szCs w:val="20"/>
          <w:lang w:val="en-AU"/>
        </w:rPr>
        <w:t xml:space="preserve"> </w:t>
      </w:r>
      <w:r w:rsidR="004509B5" w:rsidRPr="004509B5">
        <w:rPr>
          <w:rFonts w:ascii="Calibri" w:hAnsi="Calibri" w:cs="Calibri"/>
          <w:sz w:val="20"/>
          <w:szCs w:val="20"/>
          <w:lang w:val="en-AU"/>
        </w:rPr>
        <w:t>despite the highest prescription volumes, reflecting delayed biosimilar entry. By indication, rheumatoid arthritis accounted for the largest share of savings (AU$246,370,328; 54.7%), followed by ankylosing spondylitis (AU$101,409,592; 22.5%), psoriatic arthritis (AU$90,144,702; 20.0%), and juvenile idiopathic arthritis (AU$12,198,772; 2.8%).</w:t>
      </w:r>
    </w:p>
    <w:p w14:paraId="3E52B3CD" w14:textId="77777777" w:rsidR="00EF12F3" w:rsidRDefault="00711813" w:rsidP="00711813">
      <w:pPr>
        <w:jc w:val="both"/>
        <w:rPr>
          <w:rFonts w:ascii="Calibri" w:hAnsi="Calibri" w:cs="Calibri"/>
          <w:sz w:val="20"/>
          <w:szCs w:val="20"/>
          <w:lang w:val="en-AU"/>
        </w:rPr>
      </w:pPr>
      <w:r w:rsidRPr="00444224">
        <w:rPr>
          <w:rFonts w:ascii="Calibri" w:hAnsi="Calibri" w:cs="Calibri"/>
          <w:b/>
          <w:bCs/>
          <w:sz w:val="20"/>
          <w:szCs w:val="20"/>
          <w:lang w:val="en-AU"/>
        </w:rPr>
        <w:t>Discussion.</w:t>
      </w:r>
      <w:r w:rsidR="004509B5">
        <w:rPr>
          <w:rFonts w:ascii="Calibri" w:hAnsi="Calibri" w:cs="Calibri"/>
          <w:sz w:val="20"/>
          <w:szCs w:val="20"/>
          <w:lang w:val="en-AU"/>
        </w:rPr>
        <w:t xml:space="preserve"> </w:t>
      </w:r>
      <w:r w:rsidR="004509B5" w:rsidRPr="004509B5">
        <w:rPr>
          <w:rFonts w:ascii="Calibri" w:hAnsi="Calibri" w:cs="Calibri"/>
          <w:sz w:val="20"/>
          <w:szCs w:val="20"/>
          <w:lang w:val="en-AU"/>
        </w:rPr>
        <w:t>Biosimilar listing of TNF inhibitors was associated with substantial reductions in national medicine expenditure in Australia. The magnitude of savings varied markedly by molecule and was strongly influenced by the timing of biosimilar entry and subsequent pricing mechanisms, highlighting timely biosimilar availability as a critical and modifiable policy lever for maximising cost savings.</w:t>
      </w:r>
    </w:p>
    <w:p w14:paraId="05C8933F" w14:textId="77777777" w:rsidR="00F97620" w:rsidRPr="004E5450" w:rsidRDefault="00F97620" w:rsidP="00711813">
      <w:pPr>
        <w:jc w:val="both"/>
        <w:rPr>
          <w:rFonts w:ascii="Calibri" w:hAnsi="Calibri" w:cs="Calibri"/>
          <w:sz w:val="20"/>
          <w:szCs w:val="20"/>
          <w:lang w:val="en-AU"/>
        </w:rPr>
      </w:pPr>
    </w:p>
    <w:sectPr w:rsidR="00F97620" w:rsidRPr="004E5450" w:rsidSect="005D1700">
      <w:pgSz w:w="11906" w:h="8391" w:orient="landscape" w:code="11"/>
      <w:pgMar w:top="851" w:right="1134" w:bottom="851"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57"/>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6BB"/>
    <w:rsid w:val="0009281C"/>
    <w:rsid w:val="000A4FA6"/>
    <w:rsid w:val="00111268"/>
    <w:rsid w:val="002272B0"/>
    <w:rsid w:val="00300B92"/>
    <w:rsid w:val="003238D9"/>
    <w:rsid w:val="003428D6"/>
    <w:rsid w:val="00387491"/>
    <w:rsid w:val="00444224"/>
    <w:rsid w:val="004509B5"/>
    <w:rsid w:val="00483B05"/>
    <w:rsid w:val="004B0661"/>
    <w:rsid w:val="004C44B1"/>
    <w:rsid w:val="004E28B9"/>
    <w:rsid w:val="004E50FC"/>
    <w:rsid w:val="004E5450"/>
    <w:rsid w:val="0059609A"/>
    <w:rsid w:val="00597659"/>
    <w:rsid w:val="005D1700"/>
    <w:rsid w:val="005E48A2"/>
    <w:rsid w:val="005E62BE"/>
    <w:rsid w:val="00710961"/>
    <w:rsid w:val="00711813"/>
    <w:rsid w:val="00724E3C"/>
    <w:rsid w:val="00743C46"/>
    <w:rsid w:val="00760B17"/>
    <w:rsid w:val="00885303"/>
    <w:rsid w:val="008909C9"/>
    <w:rsid w:val="00947B77"/>
    <w:rsid w:val="009E2228"/>
    <w:rsid w:val="009F06D6"/>
    <w:rsid w:val="00A266B4"/>
    <w:rsid w:val="00A5093C"/>
    <w:rsid w:val="00A71DEF"/>
    <w:rsid w:val="00AE2DA6"/>
    <w:rsid w:val="00BC5FCC"/>
    <w:rsid w:val="00C132EC"/>
    <w:rsid w:val="00C60A71"/>
    <w:rsid w:val="00D55F3B"/>
    <w:rsid w:val="00DA2731"/>
    <w:rsid w:val="00E60F66"/>
    <w:rsid w:val="00ED51F7"/>
    <w:rsid w:val="00EF12F3"/>
    <w:rsid w:val="00F02477"/>
    <w:rsid w:val="00F90F73"/>
    <w:rsid w:val="00F976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2BEBA32"/>
  <w15:chartTrackingRefBased/>
  <w15:docId w15:val="{3E2E5FA4-7629-413F-A52E-BF0A24DE5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spacing w:before="240" w:after="60"/>
      <w:outlineLvl w:val="0"/>
    </w:pPr>
    <w:rPr>
      <w:b/>
      <w:kern w:val="28"/>
      <w:sz w:val="28"/>
      <w:szCs w:val="20"/>
    </w:rPr>
  </w:style>
  <w:style w:type="paragraph" w:styleId="Heading3">
    <w:name w:val="heading 3"/>
    <w:basedOn w:val="Normal"/>
    <w:next w:val="Normal"/>
    <w:qFormat/>
    <w:pPr>
      <w:keepNext/>
      <w:spacing w:before="120" w:after="60"/>
      <w:jc w:val="center"/>
      <w:outlineLvl w:val="2"/>
    </w:pPr>
    <w:rPr>
      <w:b/>
      <w:caps/>
      <w:szCs w:val="20"/>
    </w:rPr>
  </w:style>
  <w:style w:type="paragraph" w:styleId="Heading5">
    <w:name w:val="heading 5"/>
    <w:basedOn w:val="Normal"/>
    <w:next w:val="Normal"/>
    <w:link w:val="Heading5Char"/>
    <w:uiPriority w:val="9"/>
    <w:qFormat/>
    <w:rsid w:val="00420F72"/>
    <w:pPr>
      <w:spacing w:before="240" w:after="60"/>
      <w:outlineLvl w:val="4"/>
    </w:pPr>
    <w:rPr>
      <w:rFonts w:ascii="Calibri" w:eastAsia="PMingLiU" w:hAnsi="Calibri"/>
      <w:b/>
      <w:bCs/>
      <w:i/>
      <w:iCs/>
      <w:sz w:val="26"/>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semiHidden/>
    <w:pPr>
      <w:spacing w:before="120" w:after="120"/>
      <w:ind w:left="-90"/>
      <w:jc w:val="center"/>
    </w:pPr>
    <w:rPr>
      <w:rFonts w:ascii="Times" w:hAnsi="Times"/>
      <w:szCs w:val="20"/>
    </w:rPr>
  </w:style>
  <w:style w:type="character" w:customStyle="1" w:styleId="Heading5Char">
    <w:name w:val="Heading 5 Char"/>
    <w:link w:val="Heading5"/>
    <w:uiPriority w:val="9"/>
    <w:semiHidden/>
    <w:rsid w:val="00420F72"/>
    <w:rPr>
      <w:rFonts w:ascii="Calibri" w:eastAsia="PMingLiU" w:hAnsi="Calibri" w:cs="Times New Roman"/>
      <w:b/>
      <w:bCs/>
      <w:i/>
      <w:iCs/>
      <w:sz w:val="26"/>
      <w:szCs w:val="26"/>
      <w:lang w:eastAsia="en-US"/>
    </w:rPr>
  </w:style>
  <w:style w:type="paragraph" w:customStyle="1" w:styleId="Default">
    <w:name w:val="Default"/>
    <w:rsid w:val="00D44795"/>
    <w:pPr>
      <w:widowControl w:val="0"/>
      <w:autoSpaceDE w:val="0"/>
      <w:autoSpaceDN w:val="0"/>
      <w:adjustRightInd w:val="0"/>
    </w:pPr>
    <w:rPr>
      <w:rFonts w:ascii="Calibri" w:eastAsia="Calibri" w:hAnsi="Calibri" w:cs="Calibri"/>
      <w:color w:val="000000"/>
      <w:sz w:val="24"/>
      <w:szCs w:val="24"/>
      <w:lang w:val="en-US" w:eastAsia="en-US"/>
    </w:rPr>
  </w:style>
  <w:style w:type="paragraph" w:styleId="BalloonText">
    <w:name w:val="Balloon Text"/>
    <w:basedOn w:val="Normal"/>
    <w:link w:val="BalloonTextChar"/>
    <w:uiPriority w:val="99"/>
    <w:semiHidden/>
    <w:unhideWhenUsed/>
    <w:rsid w:val="00826B31"/>
    <w:rPr>
      <w:rFonts w:ascii="Tahoma" w:hAnsi="Tahoma" w:cs="Tahoma"/>
      <w:sz w:val="16"/>
      <w:szCs w:val="16"/>
    </w:rPr>
  </w:style>
  <w:style w:type="character" w:customStyle="1" w:styleId="BalloonTextChar">
    <w:name w:val="Balloon Text Char"/>
    <w:link w:val="BalloonText"/>
    <w:uiPriority w:val="99"/>
    <w:semiHidden/>
    <w:rsid w:val="00826B31"/>
    <w:rPr>
      <w:rFonts w:ascii="Tahoma" w:hAnsi="Tahoma" w:cs="Tahoma"/>
      <w:sz w:val="16"/>
      <w:szCs w:val="16"/>
      <w:lang w:val="en-US" w:eastAsia="en-US"/>
    </w:rPr>
  </w:style>
  <w:style w:type="character" w:styleId="Strong">
    <w:name w:val="Strong"/>
    <w:uiPriority w:val="22"/>
    <w:qFormat/>
    <w:rsid w:val="00743C46"/>
    <w:rPr>
      <w:b/>
      <w:bCs/>
    </w:rPr>
  </w:style>
  <w:style w:type="character" w:styleId="Hyperlink">
    <w:name w:val="Hyperlink"/>
    <w:uiPriority w:val="99"/>
    <w:unhideWhenUsed/>
    <w:rsid w:val="00F90F73"/>
    <w:rPr>
      <w:color w:val="0563C1"/>
      <w:u w:val="single"/>
    </w:rPr>
  </w:style>
  <w:style w:type="character" w:styleId="UnresolvedMention">
    <w:name w:val="Unresolved Mention"/>
    <w:uiPriority w:val="99"/>
    <w:semiHidden/>
    <w:unhideWhenUsed/>
    <w:rsid w:val="00F90F73"/>
    <w:rPr>
      <w:color w:val="605E5C"/>
      <w:shd w:val="clear" w:color="auto" w:fill="E1DFDD"/>
    </w:rPr>
  </w:style>
  <w:style w:type="character" w:styleId="CommentReference">
    <w:name w:val="annotation reference"/>
    <w:uiPriority w:val="99"/>
    <w:semiHidden/>
    <w:unhideWhenUsed/>
    <w:rsid w:val="003428D6"/>
    <w:rPr>
      <w:sz w:val="16"/>
      <w:szCs w:val="16"/>
    </w:rPr>
  </w:style>
  <w:style w:type="paragraph" w:styleId="CommentText">
    <w:name w:val="annotation text"/>
    <w:basedOn w:val="Normal"/>
    <w:link w:val="CommentTextChar"/>
    <w:uiPriority w:val="99"/>
    <w:unhideWhenUsed/>
    <w:rsid w:val="003428D6"/>
    <w:rPr>
      <w:sz w:val="20"/>
      <w:szCs w:val="20"/>
    </w:rPr>
  </w:style>
  <w:style w:type="character" w:customStyle="1" w:styleId="CommentTextChar">
    <w:name w:val="Comment Text Char"/>
    <w:link w:val="CommentText"/>
    <w:uiPriority w:val="99"/>
    <w:rsid w:val="003428D6"/>
    <w:rPr>
      <w:lang w:val="en-US" w:eastAsia="en-US"/>
    </w:rPr>
  </w:style>
  <w:style w:type="paragraph" w:styleId="CommentSubject">
    <w:name w:val="annotation subject"/>
    <w:basedOn w:val="CommentText"/>
    <w:next w:val="CommentText"/>
    <w:link w:val="CommentSubjectChar"/>
    <w:uiPriority w:val="99"/>
    <w:semiHidden/>
    <w:unhideWhenUsed/>
    <w:rsid w:val="003428D6"/>
    <w:rPr>
      <w:b/>
      <w:bCs/>
    </w:rPr>
  </w:style>
  <w:style w:type="character" w:customStyle="1" w:styleId="CommentSubjectChar">
    <w:name w:val="Comment Subject Char"/>
    <w:link w:val="CommentSubject"/>
    <w:uiPriority w:val="99"/>
    <w:semiHidden/>
    <w:rsid w:val="003428D6"/>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417314">
      <w:bodyDiv w:val="1"/>
      <w:marLeft w:val="0"/>
      <w:marRight w:val="0"/>
      <w:marTop w:val="0"/>
      <w:marBottom w:val="0"/>
      <w:divBdr>
        <w:top w:val="none" w:sz="0" w:space="0" w:color="auto"/>
        <w:left w:val="none" w:sz="0" w:space="0" w:color="auto"/>
        <w:bottom w:val="none" w:sz="0" w:space="0" w:color="auto"/>
        <w:right w:val="none" w:sz="0" w:space="0" w:color="auto"/>
      </w:divBdr>
    </w:div>
    <w:div w:id="211740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documentManagement>
</p:properties>
</file>

<file path=customXml/itemProps1.xml><?xml version="1.0" encoding="utf-8"?>
<ds:datastoreItem xmlns:ds="http://schemas.openxmlformats.org/officeDocument/2006/customXml" ds:itemID="{DC69B453-C66C-4EB3-931C-5BBA9ADE1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0710B7-8A32-4B22-BA04-55FF9343FD3D}">
  <ds:schemaRefs>
    <ds:schemaRef ds:uri="http://schemas.microsoft.com/sharepoint/v3/contenttype/forms"/>
  </ds:schemaRefs>
</ds:datastoreItem>
</file>

<file path=customXml/itemProps3.xml><?xml version="1.0" encoding="utf-8"?>
<ds:datastoreItem xmlns:ds="http://schemas.openxmlformats.org/officeDocument/2006/customXml" ds:itemID="{46FAF38E-4616-4FAB-8148-8C827C22D1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Submission Format for ConnectED 2007</vt:lpstr>
    </vt:vector>
  </TitlesOfParts>
  <Company>clems</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Format for ConnectED 2007</dc:title>
  <dc:subject/>
  <dc:creator>gillard</dc:creator>
  <cp:keywords/>
  <cp:lastModifiedBy>Benson Yiu</cp:lastModifiedBy>
  <cp:revision>2</cp:revision>
  <cp:lastPrinted>2013-06-13T05:15:00Z</cp:lastPrinted>
  <dcterms:created xsi:type="dcterms:W3CDTF">2026-02-09T00:44:00Z</dcterms:created>
  <dcterms:modified xsi:type="dcterms:W3CDTF">2026-02-09T00:44:00Z</dcterms:modified>
</cp:coreProperties>
</file>