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F0FA" w14:textId="0426F9F7" w:rsidR="00360706" w:rsidRDefault="00360706" w:rsidP="00360706">
      <w:pPr>
        <w:jc w:val="both"/>
        <w:rPr>
          <w:rFonts w:ascii="Calibri" w:hAnsi="Calibri" w:cs="Calibri"/>
          <w:b/>
          <w:sz w:val="20"/>
          <w:szCs w:val="20"/>
          <w:lang w:val="en-AU"/>
        </w:rPr>
      </w:pPr>
      <w:r w:rsidRPr="00360706">
        <w:rPr>
          <w:rFonts w:ascii="Calibri" w:hAnsi="Calibri" w:cs="Calibri"/>
          <w:b/>
          <w:sz w:val="20"/>
          <w:szCs w:val="20"/>
          <w:lang w:val="en-AU"/>
        </w:rPr>
        <w:t>Introducing reflexivity to the undergraduate pharmacology course at the University of</w:t>
      </w:r>
      <w:r>
        <w:rPr>
          <w:rFonts w:ascii="Calibri" w:hAnsi="Calibri" w:cs="Calibri"/>
          <w:b/>
          <w:sz w:val="20"/>
          <w:szCs w:val="20"/>
          <w:lang w:val="en-AU"/>
        </w:rPr>
        <w:t xml:space="preserve"> </w:t>
      </w:r>
      <w:r w:rsidRPr="00360706">
        <w:rPr>
          <w:rFonts w:ascii="Calibri" w:hAnsi="Calibri" w:cs="Calibri"/>
          <w:b/>
          <w:sz w:val="20"/>
          <w:szCs w:val="20"/>
          <w:lang w:val="en-AU"/>
        </w:rPr>
        <w:t>Malta</w:t>
      </w:r>
    </w:p>
    <w:p w14:paraId="7BEBC3E8" w14:textId="37B10372" w:rsidR="00711813" w:rsidRPr="004E5450" w:rsidRDefault="00836D48" w:rsidP="00360706">
      <w:pPr>
        <w:jc w:val="both"/>
        <w:rPr>
          <w:rFonts w:ascii="Calibri" w:hAnsi="Calibri" w:cs="Calibri"/>
          <w:sz w:val="20"/>
          <w:szCs w:val="20"/>
          <w:lang w:val="en-AU"/>
        </w:rPr>
      </w:pPr>
      <w:r>
        <w:rPr>
          <w:rFonts w:ascii="Calibri" w:hAnsi="Calibri" w:cs="Calibri"/>
          <w:sz w:val="20"/>
          <w:szCs w:val="20"/>
          <w:lang w:val="en-AU"/>
        </w:rPr>
        <w:t>Maria Cordina</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Carmen Mangion</w:t>
      </w:r>
      <w:r w:rsidR="00711813" w:rsidRPr="004E5450">
        <w:rPr>
          <w:rFonts w:ascii="Calibri" w:hAnsi="Calibri" w:cs="Calibri"/>
          <w:sz w:val="20"/>
          <w:szCs w:val="20"/>
          <w:vertAlign w:val="superscript"/>
          <w:lang w:val="en-AU"/>
        </w:rPr>
        <w:t>2</w:t>
      </w:r>
      <w:r w:rsidR="00711813" w:rsidRPr="004E5450">
        <w:rPr>
          <w:rFonts w:ascii="Calibri" w:hAnsi="Calibri" w:cs="Calibri"/>
          <w:sz w:val="20"/>
          <w:szCs w:val="20"/>
          <w:lang w:val="en-AU"/>
        </w:rPr>
        <w:t xml:space="preserve">. </w:t>
      </w:r>
      <w:r>
        <w:rPr>
          <w:rFonts w:ascii="Calibri" w:hAnsi="Calibri" w:cs="Calibri"/>
          <w:sz w:val="20"/>
          <w:szCs w:val="20"/>
          <w:lang w:val="en-AU"/>
        </w:rPr>
        <w:t>Janet Mifsud</w:t>
      </w:r>
      <w:proofErr w:type="gramStart"/>
      <w:r w:rsidRPr="004E5450">
        <w:rPr>
          <w:rFonts w:ascii="Calibri" w:hAnsi="Calibri" w:cs="Calibri"/>
          <w:sz w:val="20"/>
          <w:szCs w:val="20"/>
          <w:vertAlign w:val="superscript"/>
          <w:lang w:val="en-AU"/>
        </w:rPr>
        <w:t>1</w:t>
      </w:r>
      <w:r>
        <w:rPr>
          <w:rFonts w:ascii="Calibri" w:hAnsi="Calibri" w:cs="Calibri"/>
          <w:sz w:val="20"/>
          <w:szCs w:val="20"/>
          <w:vertAlign w:val="superscript"/>
          <w:lang w:val="en-AU"/>
        </w:rPr>
        <w:t xml:space="preserve"> .</w:t>
      </w:r>
      <w:proofErr w:type="gramEnd"/>
      <w:r>
        <w:rPr>
          <w:rFonts w:ascii="Calibri" w:hAnsi="Calibri" w:cs="Calibri"/>
          <w:sz w:val="20"/>
          <w:szCs w:val="20"/>
          <w:vertAlign w:val="superscript"/>
          <w:lang w:val="en-AU"/>
        </w:rPr>
        <w:t xml:space="preserve"> </w:t>
      </w:r>
      <w:r w:rsidR="00711813" w:rsidRPr="004E5450">
        <w:rPr>
          <w:rFonts w:ascii="Calibri" w:hAnsi="Calibri" w:cs="Calibri"/>
          <w:sz w:val="20"/>
          <w:szCs w:val="20"/>
          <w:lang w:val="en-AU"/>
        </w:rPr>
        <w:t>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Pr>
          <w:rFonts w:ascii="Calibri" w:hAnsi="Calibri" w:cs="Calibri"/>
          <w:sz w:val="20"/>
          <w:szCs w:val="20"/>
          <w:lang w:val="en-AU"/>
        </w:rPr>
        <w:t>of Clinical Pharmacology and Therapeutics</w:t>
      </w:r>
      <w:r w:rsidR="00711813" w:rsidRPr="004E5450">
        <w:rPr>
          <w:rFonts w:ascii="Calibri" w:hAnsi="Calibri" w:cs="Calibri"/>
          <w:sz w:val="20"/>
          <w:szCs w:val="20"/>
          <w:lang w:val="en-AU"/>
        </w:rPr>
        <w:t xml:space="preserve">, </w:t>
      </w:r>
      <w:r>
        <w:rPr>
          <w:rFonts w:ascii="Calibri" w:hAnsi="Calibri" w:cs="Calibri"/>
          <w:sz w:val="20"/>
          <w:szCs w:val="20"/>
          <w:lang w:val="en-AU"/>
        </w:rPr>
        <w:t>University of Malta</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proofErr w:type="spellStart"/>
      <w:r>
        <w:rPr>
          <w:rFonts w:ascii="Calibri" w:hAnsi="Calibri" w:cs="Calibri"/>
          <w:sz w:val="20"/>
          <w:szCs w:val="20"/>
          <w:lang w:val="en-AU"/>
        </w:rPr>
        <w:t>Msida</w:t>
      </w:r>
      <w:proofErr w:type="spellEnd"/>
      <w:r>
        <w:rPr>
          <w:rFonts w:ascii="Calibri" w:hAnsi="Calibri" w:cs="Calibri"/>
          <w:sz w:val="20"/>
          <w:szCs w:val="20"/>
          <w:lang w:val="en-AU"/>
        </w:rPr>
        <w:t xml:space="preserve"> Malta</w:t>
      </w:r>
      <w:r w:rsidR="00711813" w:rsidRPr="004E5450">
        <w:rPr>
          <w:rFonts w:ascii="Calibri" w:hAnsi="Calibri" w:cs="Calibri"/>
          <w:sz w:val="20"/>
          <w:szCs w:val="20"/>
          <w:lang w:val="en-AU"/>
        </w:rPr>
        <w:t xml:space="preserve">; </w:t>
      </w:r>
      <w:r>
        <w:rPr>
          <w:rFonts w:ascii="Calibri" w:hAnsi="Calibri" w:cs="Calibri"/>
          <w:sz w:val="20"/>
          <w:szCs w:val="20"/>
          <w:lang w:val="en-AU"/>
        </w:rPr>
        <w:t>Office of the Registrar, University of Malta</w:t>
      </w:r>
      <w:r>
        <w:rPr>
          <w:rFonts w:ascii="Calibri" w:hAnsi="Calibri" w:cs="Calibri"/>
          <w:sz w:val="20"/>
          <w:szCs w:val="20"/>
          <w:vertAlign w:val="superscript"/>
          <w:lang w:val="en-AU"/>
        </w:rPr>
        <w:t>2</w:t>
      </w:r>
      <w:r w:rsidRPr="004E5450">
        <w:rPr>
          <w:rFonts w:ascii="Calibri" w:hAnsi="Calibri" w:cs="Calibri"/>
          <w:sz w:val="20"/>
          <w:szCs w:val="20"/>
          <w:lang w:val="en-AU"/>
        </w:rPr>
        <w:t xml:space="preserve">, </w:t>
      </w:r>
      <w:proofErr w:type="spellStart"/>
      <w:r>
        <w:rPr>
          <w:rFonts w:ascii="Calibri" w:hAnsi="Calibri" w:cs="Calibri"/>
          <w:sz w:val="20"/>
          <w:szCs w:val="20"/>
          <w:lang w:val="en-AU"/>
        </w:rPr>
        <w:t>Msida</w:t>
      </w:r>
      <w:proofErr w:type="spellEnd"/>
      <w:r>
        <w:rPr>
          <w:rFonts w:ascii="Calibri" w:hAnsi="Calibri" w:cs="Calibri"/>
          <w:sz w:val="20"/>
          <w:szCs w:val="20"/>
          <w:lang w:val="en-AU"/>
        </w:rPr>
        <w:t xml:space="preserve"> Malta</w:t>
      </w:r>
    </w:p>
    <w:p w14:paraId="1EC7A24E" w14:textId="64E6137A"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6BAA4A19" w14:textId="783595FF"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Reflexivity involves critical self-awareness and reflection on how one's experiences, beliefs, values, and assumptions shape learning and practice. This conceptualisation underscores the temporal and developmental nature of human experience, where learning and growth are understood as an evolving process. Therefore, reflexivity enables pharmacology students to note their own responses to tasks, the people they interact with and events around them.</w:t>
      </w:r>
    </w:p>
    <w:p w14:paraId="767820B6" w14:textId="2701B42E"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1D7DE3">
        <w:rPr>
          <w:rFonts w:ascii="Calibri" w:hAnsi="Calibri" w:cs="Calibri"/>
          <w:sz w:val="20"/>
          <w:szCs w:val="20"/>
        </w:rPr>
        <w:t>T</w:t>
      </w:r>
      <w:r w:rsidR="001D7DE3" w:rsidRPr="008D7070">
        <w:rPr>
          <w:rFonts w:ascii="Calibri" w:hAnsi="Calibri" w:cs="Calibri"/>
          <w:sz w:val="20"/>
          <w:szCs w:val="20"/>
        </w:rPr>
        <w:t xml:space="preserve">o develop the competence in </w:t>
      </w:r>
      <w:r w:rsidR="001D7DE3">
        <w:rPr>
          <w:rFonts w:ascii="Calibri" w:hAnsi="Calibri" w:cs="Calibri"/>
          <w:sz w:val="20"/>
          <w:szCs w:val="20"/>
        </w:rPr>
        <w:t xml:space="preserve">pharmacology </w:t>
      </w:r>
      <w:r w:rsidR="001D7DE3" w:rsidRPr="008D7070">
        <w:rPr>
          <w:rFonts w:ascii="Calibri" w:hAnsi="Calibri" w:cs="Calibri"/>
          <w:sz w:val="20"/>
          <w:szCs w:val="20"/>
        </w:rPr>
        <w:t>students to engage as reflexive practitioners by integrating personal experience with theoretical and disciplinary knowledge</w:t>
      </w:r>
      <w:r w:rsidR="001D7DE3">
        <w:rPr>
          <w:rFonts w:ascii="Calibri" w:hAnsi="Calibri" w:cs="Calibri"/>
          <w:sz w:val="20"/>
          <w:szCs w:val="20"/>
        </w:rPr>
        <w:t xml:space="preserve"> through their study units related to their site</w:t>
      </w:r>
      <w:r w:rsidR="00F31C6E">
        <w:rPr>
          <w:rFonts w:ascii="Calibri" w:hAnsi="Calibri" w:cs="Calibri"/>
          <w:sz w:val="20"/>
          <w:szCs w:val="20"/>
        </w:rPr>
        <w:t xml:space="preserve"> visits.</w:t>
      </w:r>
    </w:p>
    <w:p w14:paraId="4FA5C898" w14:textId="6917FDC0"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1D7DE3" w:rsidRPr="0057302C">
        <w:rPr>
          <w:rFonts w:ascii="Calibri" w:hAnsi="Calibri" w:cs="Calibri"/>
          <w:sz w:val="20"/>
          <w:szCs w:val="20"/>
        </w:rPr>
        <w:t xml:space="preserve">Students were introduced to three established frameworks for reflection: Borton’s (1970) process model, Gibbs’ (1988) Reflective Cycle, and Hollway and Jefferson’s (2000) approach to reflexive inquiry. Through these frameworks, students were encouraged to </w:t>
      </w:r>
      <w:r w:rsidR="00360706" w:rsidRPr="0057302C">
        <w:rPr>
          <w:rFonts w:ascii="Calibri" w:hAnsi="Calibri" w:cs="Calibri"/>
          <w:sz w:val="20"/>
          <w:szCs w:val="20"/>
        </w:rPr>
        <w:t>analyze</w:t>
      </w:r>
      <w:r w:rsidR="001D7DE3" w:rsidRPr="0057302C">
        <w:rPr>
          <w:rFonts w:ascii="Calibri" w:hAnsi="Calibri" w:cs="Calibri"/>
          <w:sz w:val="20"/>
          <w:szCs w:val="20"/>
        </w:rPr>
        <w:t xml:space="preserve"> ‘critical incidents’ or ‘significant events’ encountered during the site visits to laboratories, industry and hospitals. The sessions also incorporated journaling as a pedagogical too</w:t>
      </w:r>
      <w:r w:rsidR="00F31C6E">
        <w:rPr>
          <w:rFonts w:ascii="Calibri" w:hAnsi="Calibri" w:cs="Calibri"/>
          <w:sz w:val="20"/>
          <w:szCs w:val="20"/>
        </w:rPr>
        <w:t>l.</w:t>
      </w:r>
    </w:p>
    <w:p w14:paraId="402411BC" w14:textId="3BF3FC45"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First-year students expressed enthusiasm toward</w:t>
      </w:r>
      <w:r w:rsidR="00F31C6E">
        <w:rPr>
          <w:rFonts w:ascii="Calibri" w:hAnsi="Calibri" w:cs="Calibri"/>
          <w:sz w:val="20"/>
          <w:szCs w:val="20"/>
          <w:lang w:val="en-AU"/>
        </w:rPr>
        <w:t>s</w:t>
      </w:r>
      <w:r w:rsidR="001D7DE3" w:rsidRPr="001D7DE3">
        <w:rPr>
          <w:rFonts w:ascii="Calibri" w:hAnsi="Calibri" w:cs="Calibri"/>
          <w:sz w:val="20"/>
          <w:szCs w:val="20"/>
          <w:lang w:val="en-AU"/>
        </w:rPr>
        <w:t xml:space="preserve"> </w:t>
      </w:r>
      <w:r w:rsidR="00F31C6E">
        <w:rPr>
          <w:rFonts w:ascii="Calibri" w:hAnsi="Calibri" w:cs="Calibri"/>
          <w:sz w:val="20"/>
          <w:szCs w:val="20"/>
          <w:lang w:val="en-AU"/>
        </w:rPr>
        <w:t>r</w:t>
      </w:r>
      <w:r w:rsidR="00F31C6E" w:rsidRPr="001D7DE3">
        <w:rPr>
          <w:rFonts w:ascii="Calibri" w:hAnsi="Calibri" w:cs="Calibri"/>
          <w:sz w:val="20"/>
          <w:szCs w:val="20"/>
          <w:lang w:val="en-AU"/>
        </w:rPr>
        <w:t xml:space="preserve">eflexive training </w:t>
      </w:r>
      <w:r w:rsidR="001D7DE3" w:rsidRPr="001D7DE3">
        <w:rPr>
          <w:rFonts w:ascii="Calibri" w:hAnsi="Calibri" w:cs="Calibri"/>
          <w:sz w:val="20"/>
          <w:szCs w:val="20"/>
          <w:lang w:val="en-AU"/>
        </w:rPr>
        <w:t xml:space="preserve">sessions; however, many reported that their limited practical and academic experience constrained their capacity to engage meaningfully with the reflexive process. By contrast, second-year students, encountering reflexivity for the first time, demonstrated greater resistance, suggesting that the process required a degree of preparedness that had not yet been cultivated. Across all cohorts, it became evident that students were largely unfamiliar with documenting reflective processes, with several indicating a preference for responding to structured, pre-determined questions rather than engaging in reflection and open-ended journaling. Nonetheless, following the sessions many students observed that listening to their peers’ reflections fostered a collaborative and supportive learning environment, which, in turn, facilitated deeper insights. </w:t>
      </w:r>
    </w:p>
    <w:p w14:paraId="09574E8C" w14:textId="1A21B304"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 xml:space="preserve">This first attempt at introducing reflexivity to undergraduate pharmacology is promising, however it requires further fine tuning. The next step is to address the limitation that have been identified and introduce hand- written reflections of their experiences which would better support the process of reflexivity.  Moreover, it is essential that students appreciate reflexivity not as a technique but as a mode of being—one that shapes their engagement with others and the situations they encounter. </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1D7DE3"/>
    <w:rsid w:val="002226BB"/>
    <w:rsid w:val="002272B0"/>
    <w:rsid w:val="00300B92"/>
    <w:rsid w:val="003238D9"/>
    <w:rsid w:val="00360706"/>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36D48"/>
    <w:rsid w:val="00885303"/>
    <w:rsid w:val="008909C9"/>
    <w:rsid w:val="008F0541"/>
    <w:rsid w:val="00947B77"/>
    <w:rsid w:val="009E2228"/>
    <w:rsid w:val="009F06D6"/>
    <w:rsid w:val="00A266B4"/>
    <w:rsid w:val="00A71DEF"/>
    <w:rsid w:val="00AE2DA6"/>
    <w:rsid w:val="00BC5FCC"/>
    <w:rsid w:val="00C132EC"/>
    <w:rsid w:val="00C60A71"/>
    <w:rsid w:val="00D05241"/>
    <w:rsid w:val="00D55F3B"/>
    <w:rsid w:val="00DA2731"/>
    <w:rsid w:val="00E238BE"/>
    <w:rsid w:val="00EB721D"/>
    <w:rsid w:val="00EF12F3"/>
    <w:rsid w:val="00F02477"/>
    <w:rsid w:val="00F31C6E"/>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5594B"/>
  <w15:chartTrackingRefBased/>
  <w15:docId w15:val="{5593EDDC-EAD4-41ED-839D-60FFCCE6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2884</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Janet Mifsud</cp:lastModifiedBy>
  <cp:revision>3</cp:revision>
  <cp:lastPrinted>2013-06-13T22:15:00Z</cp:lastPrinted>
  <dcterms:created xsi:type="dcterms:W3CDTF">2025-09-04T09:06:00Z</dcterms:created>
  <dcterms:modified xsi:type="dcterms:W3CDTF">2025-09-04T09:11:00Z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