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F55CA">
      <w:pPr>
        <w:rPr>
          <w:rFonts w:ascii="Times New Roman" w:hAnsi="Times New Roman" w:cs="Times New Roman"/>
        </w:rPr>
      </w:pPr>
      <w:bookmarkStart w:id="0" w:name="_GoBack"/>
      <w:r>
        <w:rPr>
          <w:rFonts w:ascii="Times New Roman" w:hAnsi="Times New Roman" w:cs="Times New Roman"/>
          <w:b/>
          <w:bCs/>
        </w:rPr>
        <w:t>Association Analysis of Perioperative Hypotension Burden and the Risk of Postoperative Delirium in Older Patients Based on Continuous Blood Pressure Monitoring: A Prospective Observational Study</w:t>
      </w:r>
    </w:p>
    <w:bookmarkEnd w:id="0"/>
    <w:p w14:paraId="2173BF42">
      <w:pPr>
        <w:rPr>
          <w:rFonts w:ascii="Times New Roman" w:hAnsi="Times New Roman" w:cs="Times New Roman"/>
          <w:b/>
          <w:bCs/>
        </w:rPr>
      </w:pPr>
      <w:r>
        <w:rPr>
          <w:rFonts w:ascii="Times New Roman" w:hAnsi="Times New Roman" w:cs="Times New Roman"/>
          <w:b/>
          <w:bCs/>
        </w:rPr>
        <w:t>Objective:</w:t>
      </w:r>
    </w:p>
    <w:p w14:paraId="090DBE5F">
      <w:pPr>
        <w:rPr>
          <w:rFonts w:ascii="Times New Roman" w:hAnsi="Times New Roman" w:cs="Times New Roman"/>
        </w:rPr>
      </w:pPr>
      <w:r>
        <w:rPr>
          <w:rFonts w:ascii="Times New Roman" w:hAnsi="Times New Roman" w:cs="Times New Roman"/>
        </w:rPr>
        <w:t>To examine the association between perioperative hypotension burden measured by continuous blood pressure monitoring and the risk of postoperative delirium in older patients.</w:t>
      </w:r>
    </w:p>
    <w:p w14:paraId="6F4CFEAD">
      <w:pPr>
        <w:rPr>
          <w:rFonts w:ascii="Times New Roman" w:hAnsi="Times New Roman" w:cs="Times New Roman"/>
          <w:b/>
          <w:bCs/>
        </w:rPr>
      </w:pPr>
      <w:r>
        <w:rPr>
          <w:rFonts w:ascii="Times New Roman" w:hAnsi="Times New Roman" w:cs="Times New Roman"/>
          <w:b/>
          <w:bCs/>
        </w:rPr>
        <w:t>Methods:</w:t>
      </w:r>
    </w:p>
    <w:p w14:paraId="7B8874FB">
      <w:pPr>
        <w:rPr>
          <w:rFonts w:ascii="Times New Roman" w:hAnsi="Times New Roman" w:cs="Times New Roman"/>
        </w:rPr>
      </w:pPr>
      <w:r>
        <w:rPr>
          <w:rFonts w:hint="eastAsia" w:ascii="Times New Roman" w:hAnsi="Times New Roman" w:cs="Times New Roman"/>
        </w:rPr>
        <w:t>In this prospective observational study, patients aged ≥65 years undergoing elective noncardiac surgery were consecutively enrolled. Continuous intraoperative arterial blood pressure monitoring was used to record mean arterial pressure (MAP). Hypotension b</w:t>
      </w:r>
      <w:r>
        <w:rPr>
          <w:rFonts w:ascii="Times New Roman" w:hAnsi="Times New Roman" w:cs="Times New Roman"/>
        </w:rPr>
        <w:t>urden was quantified as the cumulative duration and area under the curve (AUC) of MAP &lt;65 mmHg. Postoperative delirium was assessed on postoperative days 1–3 using the Confusion Assessment Method (CAM) by trained assessors. Multivariable logistic regression was performed adjusting for age, comorbidities, anesthesia technique, surgical duration, and intraoperative vasoactive drug use.</w:t>
      </w:r>
    </w:p>
    <w:p w14:paraId="3CFCC8E1">
      <w:pPr>
        <w:rPr>
          <w:rFonts w:ascii="Times New Roman" w:hAnsi="Times New Roman" w:cs="Times New Roman"/>
          <w:b/>
          <w:bCs/>
        </w:rPr>
      </w:pPr>
      <w:r>
        <w:rPr>
          <w:rFonts w:ascii="Times New Roman" w:hAnsi="Times New Roman" w:cs="Times New Roman"/>
          <w:b/>
          <w:bCs/>
        </w:rPr>
        <w:t>Results:</w:t>
      </w:r>
    </w:p>
    <w:p w14:paraId="1ED59C71">
      <w:pPr>
        <w:rPr>
          <w:rFonts w:ascii="Times New Roman" w:hAnsi="Times New Roman" w:cs="Times New Roman"/>
        </w:rPr>
      </w:pPr>
      <w:r>
        <w:rPr>
          <w:rFonts w:ascii="Times New Roman" w:hAnsi="Times New Roman" w:cs="Times New Roman"/>
        </w:rPr>
        <w:t>Among 120 patients, 22 (18.3%) developed postoperative delirium. Patients with delirium had a greater hypotension burden than those without delirium (median duration of MAP &lt;65 mmHg: 28 vs. 12 min, p &lt; 0.01), with higher hypotension AUC (p &lt; 0.01). After adjustment, hypotension burden remained independently associated with postoperative delirium (adjusted OR 1.36 per 10-min increase; 95% CI 1.12–1.65, p &lt; 0.01). Major perioperative complications did not differ between groups (p &gt; 0.05).</w:t>
      </w:r>
    </w:p>
    <w:p w14:paraId="3EE118B4">
      <w:pPr>
        <w:rPr>
          <w:rFonts w:ascii="Times New Roman" w:hAnsi="Times New Roman" w:cs="Times New Roman"/>
        </w:rPr>
      </w:pPr>
      <w:r>
        <w:rPr>
          <w:rFonts w:ascii="Times New Roman" w:hAnsi="Times New Roman" w:cs="Times New Roman"/>
          <w:b/>
          <w:bCs/>
        </w:rPr>
        <w:t>Conclusions:</w:t>
      </w:r>
    </w:p>
    <w:p w14:paraId="3692AD44">
      <w:pPr>
        <w:rPr>
          <w:rFonts w:ascii="Times New Roman" w:hAnsi="Times New Roman" w:cs="Times New Roman"/>
        </w:rPr>
      </w:pPr>
      <w:r>
        <w:rPr>
          <w:rFonts w:ascii="Times New Roman" w:hAnsi="Times New Roman" w:cs="Times New Roman"/>
        </w:rPr>
        <w:t>Greater perioperative hypotension burden is independently associated with an increased risk of postoperative delirium in older patients. Optimizing intraoperative blood pressure management may help mitigate delirium risk in this vulnerable population.</w:t>
      </w:r>
    </w:p>
    <w:p w14:paraId="662EDA82">
      <w:pPr>
        <w:rPr>
          <w:rFonts w:ascii="Times New Roman" w:hAnsi="Times New Roman" w:cs="Times New Roman"/>
          <w:b/>
          <w:bCs/>
        </w:rPr>
      </w:pPr>
      <w:r>
        <w:rPr>
          <w:rFonts w:ascii="Times New Roman" w:hAnsi="Times New Roman" w:cs="Times New Roman"/>
          <w:b/>
          <w:bCs/>
        </w:rPr>
        <w:t>Keywords:</w:t>
      </w:r>
    </w:p>
    <w:p w14:paraId="13111EC0">
      <w:pPr>
        <w:rPr>
          <w:rFonts w:ascii="Times New Roman" w:hAnsi="Times New Roman" w:cs="Times New Roman"/>
        </w:rPr>
      </w:pPr>
      <w:r>
        <w:rPr>
          <w:rFonts w:ascii="Times New Roman" w:hAnsi="Times New Roman" w:cs="Times New Roman"/>
        </w:rPr>
        <w:t>postoperative delirium; perioperative hypotension; hypotension burden; continuous blood pressure monitoring; older patients; prospective observational study</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ptos">
    <w:altName w:val="ksdb"/>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Aptos Display">
    <w:altName w:val="ksdb"/>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ksdb">
    <w:panose1 w:val="02000500000000000000"/>
    <w:charset w:val="00"/>
    <w:family w:val="auto"/>
    <w:pitch w:val="default"/>
    <w:sig w:usb0="00000001"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E0D"/>
    <w:rsid w:val="00182C00"/>
    <w:rsid w:val="001C4A2D"/>
    <w:rsid w:val="00292DC0"/>
    <w:rsid w:val="002E6E95"/>
    <w:rsid w:val="00315AC0"/>
    <w:rsid w:val="00320E37"/>
    <w:rsid w:val="00335ACC"/>
    <w:rsid w:val="00340B70"/>
    <w:rsid w:val="003E6112"/>
    <w:rsid w:val="00400FCC"/>
    <w:rsid w:val="00461672"/>
    <w:rsid w:val="00651317"/>
    <w:rsid w:val="00696CE1"/>
    <w:rsid w:val="006A6237"/>
    <w:rsid w:val="00746D03"/>
    <w:rsid w:val="008B2F31"/>
    <w:rsid w:val="008E6768"/>
    <w:rsid w:val="009044D2"/>
    <w:rsid w:val="0090710C"/>
    <w:rsid w:val="00974E13"/>
    <w:rsid w:val="009C7E0D"/>
    <w:rsid w:val="00B00E0B"/>
    <w:rsid w:val="00B0127F"/>
    <w:rsid w:val="00B315DC"/>
    <w:rsid w:val="00B41131"/>
    <w:rsid w:val="00C573E1"/>
    <w:rsid w:val="00C71562"/>
    <w:rsid w:val="00C82DA2"/>
    <w:rsid w:val="00D0070D"/>
    <w:rsid w:val="00D53B67"/>
    <w:rsid w:val="00D93EC0"/>
    <w:rsid w:val="00DB1A1D"/>
    <w:rsid w:val="00E31F5B"/>
    <w:rsid w:val="00E85FF8"/>
    <w:rsid w:val="00EC38F3"/>
    <w:rsid w:val="00F137E7"/>
    <w:rsid w:val="147A7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4"/>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4"/>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4"/>
    <w:link w:val="4"/>
    <w:semiHidden/>
    <w:qFormat/>
    <w:uiPriority w:val="9"/>
    <w:rPr>
      <w:rFonts w:eastAsiaTheme="majorEastAsia" w:cstheme="majorBidi"/>
      <w:color w:val="104862" w:themeColor="accent1" w:themeShade="BF"/>
      <w:sz w:val="28"/>
      <w:szCs w:val="28"/>
    </w:rPr>
  </w:style>
  <w:style w:type="character" w:customStyle="1" w:styleId="18">
    <w:name w:val="Heading 4 Char"/>
    <w:basedOn w:val="14"/>
    <w:link w:val="5"/>
    <w:semiHidden/>
    <w:qFormat/>
    <w:uiPriority w:val="9"/>
    <w:rPr>
      <w:rFonts w:eastAsiaTheme="majorEastAsia" w:cstheme="majorBidi"/>
      <w:i/>
      <w:iCs/>
      <w:color w:val="104862" w:themeColor="accent1" w:themeShade="BF"/>
    </w:rPr>
  </w:style>
  <w:style w:type="character" w:customStyle="1" w:styleId="19">
    <w:name w:val="Heading 5 Char"/>
    <w:basedOn w:val="14"/>
    <w:link w:val="6"/>
    <w:semiHidden/>
    <w:qFormat/>
    <w:uiPriority w:val="9"/>
    <w:rPr>
      <w:rFonts w:eastAsiaTheme="majorEastAsia" w:cstheme="majorBidi"/>
      <w:color w:val="104862" w:themeColor="accent1" w:themeShade="BF"/>
    </w:rPr>
  </w:style>
  <w:style w:type="character" w:customStyle="1" w:styleId="20">
    <w:name w:val="Heading 6 Char"/>
    <w:basedOn w:val="14"/>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4"/>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4"/>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4"/>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4"/>
    <w:link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256</Words>
  <Characters>1711</Characters>
  <Lines>13</Lines>
  <Paragraphs>3</Paragraphs>
  <TotalTime>157</TotalTime>
  <ScaleCrop>false</ScaleCrop>
  <LinksUpToDate>false</LinksUpToDate>
  <CharactersWithSpaces>1955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2025-09-29T00:21:00Z</dcterms:created>
  <dc:creator>HA5980</dc:creator>
  <cp:lastModifiedBy>开杂货铺的大侠</cp:lastModifiedBy>
  <dcterms:modified xsi:type="dcterms:W3CDTF">2026-04-20T06:49:14Z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F2E732DB9EA64E1DB80B08F6B51C5417_13</vt:lpwstr>
  </property>
</Properties>
</file>