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E6471" w14:textId="62797369" w:rsidR="00E06B24" w:rsidRPr="0033531C" w:rsidRDefault="00E06B24" w:rsidP="003B2639">
      <w:pPr>
        <w:jc w:val="both"/>
        <w:rPr>
          <w:rFonts w:ascii="Times New Roman" w:hAnsi="Times New Roman" w:cs="Times New Roman"/>
          <w:sz w:val="24"/>
          <w:lang w:val="en-US"/>
        </w:rPr>
      </w:pPr>
      <w:r w:rsidRPr="0033531C">
        <w:rPr>
          <w:rFonts w:ascii="Times New Roman" w:hAnsi="Times New Roman" w:cs="Times New Roman"/>
          <w:sz w:val="24"/>
          <w:lang w:val="en-US"/>
        </w:rPr>
        <w:t>Exploring host – pathogen co</w:t>
      </w:r>
      <w:r w:rsidR="009034D1">
        <w:rPr>
          <w:rFonts w:ascii="Times New Roman" w:hAnsi="Times New Roman" w:cs="Times New Roman"/>
          <w:sz w:val="24"/>
          <w:lang w:val="en-US"/>
        </w:rPr>
        <w:t>-</w:t>
      </w:r>
      <w:r w:rsidRPr="0033531C">
        <w:rPr>
          <w:rFonts w:ascii="Times New Roman" w:hAnsi="Times New Roman" w:cs="Times New Roman"/>
          <w:sz w:val="24"/>
          <w:lang w:val="en-US"/>
        </w:rPr>
        <w:t xml:space="preserve">evolution rate in natural and agricultural ecosystems: A case study from </w:t>
      </w:r>
      <w:r w:rsidRPr="0033531C">
        <w:rPr>
          <w:rFonts w:ascii="Times New Roman" w:hAnsi="Times New Roman" w:cs="Times New Roman"/>
          <w:i/>
          <w:sz w:val="24"/>
          <w:lang w:val="en-US"/>
        </w:rPr>
        <w:t>Cicer</w:t>
      </w:r>
      <w:r w:rsidRPr="0033531C">
        <w:rPr>
          <w:rFonts w:ascii="Times New Roman" w:hAnsi="Times New Roman" w:cs="Times New Roman"/>
          <w:sz w:val="24"/>
          <w:lang w:val="en-US"/>
        </w:rPr>
        <w:t xml:space="preserve"> spp. – </w:t>
      </w:r>
      <w:r w:rsidR="009034D1">
        <w:rPr>
          <w:rFonts w:ascii="Times New Roman" w:hAnsi="Times New Roman" w:cs="Times New Roman"/>
          <w:i/>
          <w:sz w:val="24"/>
          <w:lang w:val="en-US"/>
        </w:rPr>
        <w:t>Ascochyta</w:t>
      </w:r>
      <w:r w:rsidRPr="0033531C">
        <w:rPr>
          <w:rFonts w:ascii="Times New Roman" w:hAnsi="Times New Roman" w:cs="Times New Roman"/>
          <w:i/>
          <w:sz w:val="24"/>
          <w:lang w:val="en-US"/>
        </w:rPr>
        <w:t xml:space="preserve"> rabiei</w:t>
      </w:r>
      <w:r w:rsidRPr="0033531C">
        <w:rPr>
          <w:rFonts w:ascii="Times New Roman" w:hAnsi="Times New Roman" w:cs="Times New Roman"/>
          <w:sz w:val="24"/>
          <w:lang w:val="en-US"/>
        </w:rPr>
        <w:t xml:space="preserve"> pathosystem</w:t>
      </w:r>
    </w:p>
    <w:p w14:paraId="03504AFA" w14:textId="280D29BC" w:rsidR="0033531C" w:rsidRPr="0033531C" w:rsidRDefault="00F9647F" w:rsidP="0033531C">
      <w:pPr>
        <w:jc w:val="both"/>
        <w:rPr>
          <w:rFonts w:ascii="Times New Roman" w:hAnsi="Times New Roman" w:cs="Times New Roman"/>
          <w:sz w:val="24"/>
        </w:rPr>
      </w:pPr>
      <w:r w:rsidRPr="0033531C">
        <w:rPr>
          <w:rFonts w:ascii="Times New Roman" w:hAnsi="Times New Roman" w:cs="Times New Roman"/>
          <w:sz w:val="24"/>
        </w:rPr>
        <w:t>Talap Talapov</w:t>
      </w:r>
      <w:r w:rsidR="0033531C" w:rsidRPr="0033531C">
        <w:rPr>
          <w:rFonts w:ascii="Times New Roman" w:hAnsi="Times New Roman" w:cs="Times New Roman"/>
          <w:sz w:val="24"/>
          <w:vertAlign w:val="superscript"/>
        </w:rPr>
        <w:t>1</w:t>
      </w:r>
      <w:r w:rsidRPr="0033531C">
        <w:rPr>
          <w:rFonts w:ascii="Times New Roman" w:hAnsi="Times New Roman" w:cs="Times New Roman"/>
          <w:sz w:val="24"/>
        </w:rPr>
        <w:t xml:space="preserve">, </w:t>
      </w:r>
      <w:r w:rsidR="00532F8F" w:rsidRPr="0033531C">
        <w:rPr>
          <w:rFonts w:ascii="Times New Roman" w:hAnsi="Times New Roman" w:cs="Times New Roman"/>
          <w:sz w:val="24"/>
        </w:rPr>
        <w:t>O</w:t>
      </w:r>
      <w:r w:rsidR="00532F8F">
        <w:rPr>
          <w:rFonts w:ascii="Times New Roman" w:hAnsi="Times New Roman" w:cs="Times New Roman"/>
          <w:sz w:val="24"/>
        </w:rPr>
        <w:t>lcay</w:t>
      </w:r>
      <w:r w:rsidR="00532F8F" w:rsidRPr="0033531C">
        <w:rPr>
          <w:rFonts w:ascii="Times New Roman" w:hAnsi="Times New Roman" w:cs="Times New Roman"/>
          <w:sz w:val="24"/>
        </w:rPr>
        <w:t xml:space="preserve"> </w:t>
      </w:r>
      <w:r w:rsidR="00920D9C" w:rsidRPr="0033531C">
        <w:rPr>
          <w:rFonts w:ascii="Times New Roman" w:hAnsi="Times New Roman" w:cs="Times New Roman"/>
          <w:sz w:val="24"/>
        </w:rPr>
        <w:t xml:space="preserve">Dedecan </w:t>
      </w:r>
      <w:r w:rsidR="0033531C" w:rsidRPr="0033531C">
        <w:rPr>
          <w:rFonts w:ascii="Times New Roman" w:hAnsi="Times New Roman" w:cs="Times New Roman"/>
          <w:sz w:val="24"/>
          <w:vertAlign w:val="superscript"/>
        </w:rPr>
        <w:t>1</w:t>
      </w:r>
      <w:r w:rsidR="00920D9C" w:rsidRPr="0033531C">
        <w:rPr>
          <w:rFonts w:ascii="Times New Roman" w:hAnsi="Times New Roman" w:cs="Times New Roman"/>
          <w:sz w:val="24"/>
        </w:rPr>
        <w:t xml:space="preserve">, </w:t>
      </w:r>
      <w:r w:rsidRPr="0033531C">
        <w:rPr>
          <w:rFonts w:ascii="Times New Roman" w:hAnsi="Times New Roman" w:cs="Times New Roman"/>
          <w:sz w:val="24"/>
        </w:rPr>
        <w:t>Dürdane Mart</w:t>
      </w:r>
      <w:r w:rsidR="0033531C" w:rsidRPr="0033531C">
        <w:rPr>
          <w:rFonts w:ascii="Times New Roman" w:hAnsi="Times New Roman" w:cs="Times New Roman"/>
          <w:sz w:val="24"/>
          <w:vertAlign w:val="superscript"/>
        </w:rPr>
        <w:t>2</w:t>
      </w:r>
      <w:r w:rsidRPr="0033531C">
        <w:rPr>
          <w:rFonts w:ascii="Times New Roman" w:hAnsi="Times New Roman" w:cs="Times New Roman"/>
          <w:sz w:val="24"/>
        </w:rPr>
        <w:t>, Ala</w:t>
      </w:r>
      <w:r w:rsidR="00E93EC7">
        <w:rPr>
          <w:rFonts w:ascii="Times New Roman" w:hAnsi="Times New Roman" w:cs="Times New Roman"/>
          <w:sz w:val="24"/>
        </w:rPr>
        <w:t>dd</w:t>
      </w:r>
      <w:r w:rsidRPr="0033531C">
        <w:rPr>
          <w:rFonts w:ascii="Times New Roman" w:hAnsi="Times New Roman" w:cs="Times New Roman"/>
          <w:sz w:val="24"/>
        </w:rPr>
        <w:t>in Hamwieh</w:t>
      </w:r>
      <w:r w:rsidR="0033531C" w:rsidRPr="0033531C">
        <w:rPr>
          <w:rFonts w:ascii="Times New Roman" w:hAnsi="Times New Roman" w:cs="Times New Roman"/>
          <w:sz w:val="24"/>
          <w:vertAlign w:val="superscript"/>
        </w:rPr>
        <w:t>3</w:t>
      </w:r>
      <w:r w:rsidRPr="0033531C">
        <w:rPr>
          <w:rFonts w:ascii="Times New Roman" w:hAnsi="Times New Roman" w:cs="Times New Roman"/>
          <w:sz w:val="24"/>
        </w:rPr>
        <w:t xml:space="preserve">, Lars </w:t>
      </w:r>
      <w:r w:rsidR="00E93EC7">
        <w:rPr>
          <w:rFonts w:ascii="Times New Roman" w:hAnsi="Times New Roman" w:cs="Times New Roman"/>
          <w:sz w:val="24"/>
        </w:rPr>
        <w:t>G. K</w:t>
      </w:r>
      <w:r w:rsidRPr="0033531C">
        <w:rPr>
          <w:rFonts w:ascii="Times New Roman" w:hAnsi="Times New Roman" w:cs="Times New Roman"/>
          <w:sz w:val="24"/>
        </w:rPr>
        <w:t>amphuis</w:t>
      </w:r>
      <w:r w:rsidR="0033531C" w:rsidRPr="0033531C">
        <w:rPr>
          <w:rFonts w:ascii="Times New Roman" w:hAnsi="Times New Roman" w:cs="Times New Roman"/>
          <w:sz w:val="24"/>
          <w:vertAlign w:val="superscript"/>
        </w:rPr>
        <w:t>4</w:t>
      </w:r>
      <w:r w:rsidRPr="0033531C">
        <w:rPr>
          <w:rFonts w:ascii="Times New Roman" w:hAnsi="Times New Roman" w:cs="Times New Roman"/>
          <w:sz w:val="24"/>
        </w:rPr>
        <w:t>, Canan Can</w:t>
      </w:r>
      <w:r w:rsidR="0033531C" w:rsidRPr="0033531C">
        <w:rPr>
          <w:rFonts w:ascii="Times New Roman" w:hAnsi="Times New Roman" w:cs="Times New Roman"/>
          <w:sz w:val="24"/>
          <w:vertAlign w:val="superscript"/>
        </w:rPr>
        <w:t>1</w:t>
      </w:r>
    </w:p>
    <w:p w14:paraId="3A59075A" w14:textId="77777777" w:rsidR="0033531C" w:rsidRDefault="0033531C" w:rsidP="0033531C">
      <w:pPr>
        <w:rPr>
          <w:rFonts w:ascii="Times New Roman" w:hAnsi="Times New Roman" w:cs="Times New Roman"/>
          <w:i/>
          <w:sz w:val="24"/>
          <w:szCs w:val="24"/>
          <w:lang w:val="en-AU"/>
        </w:rPr>
      </w:pPr>
      <w:r w:rsidRPr="005C7608">
        <w:rPr>
          <w:rFonts w:ascii="Times New Roman" w:hAnsi="Times New Roman" w:cs="Times New Roman"/>
          <w:i/>
          <w:sz w:val="24"/>
          <w:szCs w:val="24"/>
          <w:lang w:val="en-AU"/>
        </w:rPr>
        <w:t>E-mail of corresponding author</w:t>
      </w:r>
      <w:r>
        <w:rPr>
          <w:rFonts w:ascii="Times New Roman" w:hAnsi="Times New Roman" w:cs="Times New Roman"/>
          <w:i/>
          <w:sz w:val="24"/>
          <w:szCs w:val="24"/>
          <w:lang w:val="en-AU"/>
        </w:rPr>
        <w:t xml:space="preserve"> </w:t>
      </w:r>
      <w:hyperlink r:id="rId5" w:history="1">
        <w:r w:rsidRPr="00D367A8">
          <w:rPr>
            <w:rStyle w:val="a3"/>
            <w:rFonts w:ascii="Times New Roman" w:hAnsi="Times New Roman" w:cs="Times New Roman"/>
            <w:i/>
            <w:sz w:val="24"/>
            <w:szCs w:val="24"/>
            <w:lang w:val="en-AU"/>
          </w:rPr>
          <w:t>ayselcan1938@gmail.com</w:t>
        </w:r>
      </w:hyperlink>
      <w:r>
        <w:rPr>
          <w:rFonts w:ascii="Times New Roman" w:hAnsi="Times New Roman" w:cs="Times New Roman"/>
          <w:i/>
          <w:sz w:val="24"/>
          <w:szCs w:val="24"/>
          <w:lang w:val="en-AU"/>
        </w:rPr>
        <w:t xml:space="preserve">, </w:t>
      </w:r>
      <w:hyperlink r:id="rId6" w:history="1">
        <w:r w:rsidRPr="00D367A8">
          <w:rPr>
            <w:rStyle w:val="a3"/>
            <w:rFonts w:ascii="Times New Roman" w:hAnsi="Times New Roman" w:cs="Times New Roman"/>
            <w:i/>
            <w:sz w:val="24"/>
            <w:szCs w:val="24"/>
            <w:lang w:val="en-AU"/>
          </w:rPr>
          <w:t>can@gantep.edu.tr</w:t>
        </w:r>
      </w:hyperlink>
    </w:p>
    <w:p w14:paraId="047BD9D3" w14:textId="77777777" w:rsidR="0033531C" w:rsidRPr="0069354D" w:rsidRDefault="0033531C" w:rsidP="0033531C">
      <w:pPr>
        <w:pStyle w:val="ICLGG201703Institutions"/>
        <w:rPr>
          <w:rFonts w:ascii="Times New Roman" w:hAnsi="Times New Roman" w:cs="Times New Roman"/>
          <w:sz w:val="24"/>
          <w:szCs w:val="24"/>
          <w:lang w:val="en-AU"/>
        </w:rPr>
      </w:pPr>
      <w:r w:rsidRPr="0069354D">
        <w:rPr>
          <w:rFonts w:ascii="Times New Roman" w:hAnsi="Times New Roman" w:cs="Times New Roman"/>
          <w:sz w:val="24"/>
          <w:szCs w:val="24"/>
          <w:vertAlign w:val="superscript"/>
          <w:lang w:val="en-AU"/>
        </w:rPr>
        <w:t>1</w:t>
      </w:r>
      <w:r w:rsidRPr="0069354D">
        <w:rPr>
          <w:rFonts w:ascii="Times New Roman" w:hAnsi="Times New Roman" w:cs="Times New Roman"/>
          <w:sz w:val="24"/>
          <w:szCs w:val="24"/>
          <w:lang w:val="en-AU"/>
        </w:rPr>
        <w:tab/>
        <w:t xml:space="preserve">Department of </w:t>
      </w:r>
      <w:r>
        <w:rPr>
          <w:rFonts w:ascii="Times New Roman" w:hAnsi="Times New Roman" w:cs="Times New Roman"/>
          <w:sz w:val="24"/>
          <w:szCs w:val="24"/>
          <w:lang w:val="en-AU"/>
        </w:rPr>
        <w:t>Biology</w:t>
      </w:r>
      <w:r w:rsidRPr="0069354D">
        <w:rPr>
          <w:rFonts w:ascii="Times New Roman" w:hAnsi="Times New Roman" w:cs="Times New Roman"/>
          <w:sz w:val="24"/>
          <w:szCs w:val="24"/>
          <w:lang w:val="en-A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AU"/>
        </w:rPr>
        <w:t xml:space="preserve">Gaziantep </w:t>
      </w:r>
      <w:r w:rsidRPr="0069354D">
        <w:rPr>
          <w:rFonts w:ascii="Times New Roman" w:hAnsi="Times New Roman" w:cs="Times New Roman"/>
          <w:sz w:val="24"/>
          <w:szCs w:val="24"/>
          <w:lang w:val="en-AU"/>
        </w:rPr>
        <w:t xml:space="preserve">University, </w:t>
      </w:r>
      <w:r>
        <w:rPr>
          <w:rFonts w:ascii="Times New Roman" w:hAnsi="Times New Roman" w:cs="Times New Roman"/>
          <w:sz w:val="24"/>
          <w:szCs w:val="24"/>
          <w:lang w:val="en-AU"/>
        </w:rPr>
        <w:t>Gaziantep</w:t>
      </w:r>
      <w:r w:rsidRPr="0069354D">
        <w:rPr>
          <w:rFonts w:ascii="Times New Roman" w:hAnsi="Times New Roman" w:cs="Times New Roman"/>
          <w:sz w:val="24"/>
          <w:szCs w:val="24"/>
          <w:lang w:val="en-A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AU"/>
        </w:rPr>
        <w:t>TR</w:t>
      </w:r>
    </w:p>
    <w:p w14:paraId="1E601AC4" w14:textId="77777777" w:rsidR="0033531C" w:rsidRDefault="0033531C" w:rsidP="0033531C">
      <w:pPr>
        <w:pStyle w:val="ICLGG201703Institutions"/>
        <w:rPr>
          <w:rFonts w:ascii="Times New Roman" w:hAnsi="Times New Roman" w:cs="Times New Roman"/>
          <w:sz w:val="24"/>
          <w:szCs w:val="24"/>
          <w:lang w:val="en-AU"/>
        </w:rPr>
      </w:pPr>
      <w:r w:rsidRPr="0069354D">
        <w:rPr>
          <w:rFonts w:ascii="Times New Roman" w:hAnsi="Times New Roman" w:cs="Times New Roman"/>
          <w:sz w:val="24"/>
          <w:szCs w:val="24"/>
          <w:vertAlign w:val="superscript"/>
          <w:lang w:val="en-AU"/>
        </w:rPr>
        <w:t>2</w:t>
      </w:r>
      <w:r w:rsidRPr="0069354D">
        <w:rPr>
          <w:rFonts w:ascii="Times New Roman" w:hAnsi="Times New Roman" w:cs="Times New Roman"/>
          <w:sz w:val="24"/>
          <w:szCs w:val="24"/>
          <w:lang w:val="en-AU"/>
        </w:rPr>
        <w:tab/>
      </w:r>
      <w:r w:rsidR="00837F9D">
        <w:rPr>
          <w:rFonts w:ascii="Times New Roman" w:hAnsi="Times New Roman" w:cs="Times New Roman"/>
          <w:sz w:val="24"/>
          <w:szCs w:val="24"/>
          <w:lang w:val="en-AU"/>
        </w:rPr>
        <w:t xml:space="preserve">Eastern Mediterranean </w:t>
      </w:r>
      <w:r>
        <w:rPr>
          <w:rFonts w:ascii="Times New Roman" w:hAnsi="Times New Roman" w:cs="Times New Roman"/>
          <w:sz w:val="24"/>
          <w:szCs w:val="24"/>
          <w:lang w:val="en-AU"/>
        </w:rPr>
        <w:t>Agricultural</w:t>
      </w:r>
      <w:r w:rsidRPr="0069354D">
        <w:rPr>
          <w:rFonts w:ascii="Times New Roman" w:hAnsi="Times New Roman" w:cs="Times New Roman"/>
          <w:sz w:val="24"/>
          <w:szCs w:val="24"/>
          <w:lang w:val="en-AU"/>
        </w:rPr>
        <w:t xml:space="preserve"> Research</w:t>
      </w:r>
      <w:r w:rsidR="00837F9D">
        <w:rPr>
          <w:rFonts w:ascii="Times New Roman" w:hAnsi="Times New Roman" w:cs="Times New Roman"/>
          <w:sz w:val="24"/>
          <w:szCs w:val="24"/>
          <w:lang w:val="en-AU"/>
        </w:rPr>
        <w:t xml:space="preserve"> Institute</w:t>
      </w:r>
      <w:r w:rsidRPr="0069354D">
        <w:rPr>
          <w:rFonts w:ascii="Times New Roman" w:hAnsi="Times New Roman" w:cs="Times New Roman"/>
          <w:sz w:val="24"/>
          <w:szCs w:val="24"/>
          <w:lang w:val="en-AU"/>
        </w:rPr>
        <w:t xml:space="preserve">, </w:t>
      </w:r>
      <w:r w:rsidR="00837F9D">
        <w:rPr>
          <w:rFonts w:ascii="Times New Roman" w:hAnsi="Times New Roman" w:cs="Times New Roman"/>
          <w:sz w:val="24"/>
          <w:szCs w:val="24"/>
          <w:lang w:val="en-AU"/>
        </w:rPr>
        <w:t>Adana</w:t>
      </w:r>
      <w:r w:rsidRPr="0069354D">
        <w:rPr>
          <w:rFonts w:ascii="Times New Roman" w:hAnsi="Times New Roman" w:cs="Times New Roman"/>
          <w:sz w:val="24"/>
          <w:szCs w:val="24"/>
          <w:lang w:val="en-AU"/>
        </w:rPr>
        <w:t xml:space="preserve">, </w:t>
      </w:r>
      <w:r w:rsidR="00837F9D">
        <w:rPr>
          <w:rFonts w:ascii="Times New Roman" w:hAnsi="Times New Roman" w:cs="Times New Roman"/>
          <w:sz w:val="24"/>
          <w:szCs w:val="24"/>
          <w:lang w:val="en-AU"/>
        </w:rPr>
        <w:t>TR</w:t>
      </w:r>
    </w:p>
    <w:p w14:paraId="67EFA3FF" w14:textId="77777777" w:rsidR="0033531C" w:rsidRDefault="0033531C" w:rsidP="0033531C">
      <w:pPr>
        <w:pStyle w:val="ICLGG201703Institutions"/>
        <w:rPr>
          <w:rFonts w:ascii="Times New Roman" w:hAnsi="Times New Roman" w:cs="Times New Roman"/>
          <w:sz w:val="24"/>
          <w:szCs w:val="24"/>
          <w:lang w:val="en-AU"/>
        </w:rPr>
      </w:pPr>
      <w:r>
        <w:rPr>
          <w:rFonts w:ascii="Times New Roman" w:hAnsi="Times New Roman" w:cs="Times New Roman"/>
          <w:sz w:val="24"/>
          <w:szCs w:val="24"/>
          <w:vertAlign w:val="superscript"/>
          <w:lang w:val="en-AU"/>
        </w:rPr>
        <w:t>3</w:t>
      </w:r>
      <w:r w:rsidRPr="0069354D">
        <w:rPr>
          <w:rFonts w:ascii="Times New Roman" w:hAnsi="Times New Roman" w:cs="Times New Roman"/>
          <w:sz w:val="24"/>
          <w:szCs w:val="24"/>
          <w:lang w:val="en-AU"/>
        </w:rPr>
        <w:tab/>
      </w:r>
      <w:r w:rsidR="00B978EF" w:rsidRPr="00B978EF">
        <w:rPr>
          <w:rFonts w:ascii="Times New Roman" w:hAnsi="Times New Roman" w:cs="Times New Roman"/>
          <w:sz w:val="24"/>
          <w:szCs w:val="24"/>
          <w:lang w:val="en-AU"/>
        </w:rPr>
        <w:t>International Center for Agricultural Research in the Dry Areas: Cairo, EG</w:t>
      </w:r>
    </w:p>
    <w:p w14:paraId="6F7362D2" w14:textId="77777777" w:rsidR="0033531C" w:rsidRDefault="0033531C" w:rsidP="0033531C">
      <w:pPr>
        <w:pStyle w:val="ICLGG201703Institutions"/>
        <w:rPr>
          <w:rFonts w:ascii="Times New Roman" w:hAnsi="Times New Roman" w:cs="Times New Roman"/>
          <w:sz w:val="24"/>
          <w:szCs w:val="24"/>
          <w:lang w:val="en-AU"/>
        </w:rPr>
      </w:pPr>
      <w:r>
        <w:rPr>
          <w:rFonts w:ascii="Times New Roman" w:hAnsi="Times New Roman" w:cs="Times New Roman"/>
          <w:sz w:val="24"/>
          <w:szCs w:val="24"/>
          <w:vertAlign w:val="superscript"/>
          <w:lang w:val="en-AU"/>
        </w:rPr>
        <w:t>4</w:t>
      </w:r>
      <w:r w:rsidRPr="0069354D">
        <w:rPr>
          <w:rFonts w:ascii="Times New Roman" w:hAnsi="Times New Roman" w:cs="Times New Roman"/>
          <w:sz w:val="24"/>
          <w:szCs w:val="24"/>
          <w:lang w:val="en-AU"/>
        </w:rPr>
        <w:tab/>
      </w:r>
      <w:r w:rsidR="00B978EF" w:rsidRPr="00B978EF">
        <w:rPr>
          <w:rFonts w:ascii="Times New Roman" w:hAnsi="Times New Roman" w:cs="Times New Roman"/>
          <w:sz w:val="24"/>
          <w:szCs w:val="24"/>
          <w:lang w:val="en-AU"/>
        </w:rPr>
        <w:t>Centre for Crop and Disease Management,</w:t>
      </w:r>
      <w:r w:rsidR="00B978EF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B978EF" w:rsidRPr="00B978EF">
        <w:rPr>
          <w:rFonts w:ascii="Times New Roman" w:hAnsi="Times New Roman" w:cs="Times New Roman"/>
          <w:sz w:val="24"/>
          <w:szCs w:val="24"/>
          <w:lang w:val="en-AU"/>
        </w:rPr>
        <w:t>Curtin University,</w:t>
      </w:r>
      <w:r w:rsidR="00B978EF">
        <w:rPr>
          <w:rFonts w:ascii="Times New Roman" w:hAnsi="Times New Roman" w:cs="Times New Roman"/>
          <w:sz w:val="24"/>
          <w:szCs w:val="24"/>
          <w:lang w:val="en-AU"/>
        </w:rPr>
        <w:t>AU</w:t>
      </w:r>
    </w:p>
    <w:p w14:paraId="38A315CA" w14:textId="77777777" w:rsidR="0033531C" w:rsidRDefault="0033531C" w:rsidP="0033531C">
      <w:pPr>
        <w:pStyle w:val="ICLGG201703Institutions"/>
        <w:rPr>
          <w:rFonts w:ascii="Times New Roman" w:hAnsi="Times New Roman" w:cs="Times New Roman"/>
          <w:sz w:val="24"/>
          <w:szCs w:val="24"/>
          <w:lang w:val="en-AU"/>
        </w:rPr>
      </w:pPr>
    </w:p>
    <w:p w14:paraId="6387B7D4" w14:textId="77777777" w:rsidR="0033531C" w:rsidRPr="0033531C" w:rsidRDefault="0033531C" w:rsidP="0033531C">
      <w:pPr>
        <w:pStyle w:val="ICLGG201703Institutions"/>
        <w:rPr>
          <w:rFonts w:ascii="Times New Roman" w:hAnsi="Times New Roman" w:cs="Times New Roman"/>
          <w:sz w:val="24"/>
          <w:szCs w:val="24"/>
          <w:lang w:val="en-AU"/>
        </w:rPr>
      </w:pPr>
    </w:p>
    <w:p w14:paraId="68A42ADC" w14:textId="29847188" w:rsidR="009C3C65" w:rsidRPr="0033531C" w:rsidRDefault="00532F8F" w:rsidP="003B2639">
      <w:pPr>
        <w:jc w:val="both"/>
        <w:rPr>
          <w:rFonts w:ascii="Times New Roman" w:hAnsi="Times New Roman" w:cs="Times New Roman"/>
          <w:color w:val="000000" w:themeColor="text1"/>
          <w:sz w:val="24"/>
          <w:lang w:val="en-US"/>
        </w:rPr>
      </w:pPr>
      <w:r>
        <w:rPr>
          <w:rFonts w:ascii="Times New Roman" w:hAnsi="Times New Roman" w:cs="Times New Roman"/>
          <w:i/>
          <w:color w:val="000000" w:themeColor="text1"/>
          <w:sz w:val="24"/>
          <w:lang w:val="en-US"/>
        </w:rPr>
        <w:t>Ascochyta</w:t>
      </w:r>
      <w:r w:rsidR="003B2639" w:rsidRPr="0033531C">
        <w:rPr>
          <w:rFonts w:ascii="Times New Roman" w:hAnsi="Times New Roman" w:cs="Times New Roman"/>
          <w:i/>
          <w:color w:val="000000" w:themeColor="text1"/>
          <w:sz w:val="24"/>
          <w:lang w:val="en-US"/>
        </w:rPr>
        <w:t xml:space="preserve"> rabiei</w:t>
      </w:r>
      <w:r w:rsidR="00681E65" w:rsidRPr="0033531C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 </w:t>
      </w:r>
      <w:r w:rsidR="00717E33" w:rsidRPr="0033531C">
        <w:rPr>
          <w:rFonts w:ascii="Times New Roman" w:hAnsi="Times New Roman" w:cs="Times New Roman"/>
          <w:color w:val="000000" w:themeColor="text1"/>
          <w:sz w:val="24"/>
          <w:lang w:val="en-US"/>
        </w:rPr>
        <w:t>causal agent of the</w:t>
      </w:r>
      <w:r w:rsidR="00681E65" w:rsidRPr="0033531C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 Ascochyta blight disease</w:t>
      </w:r>
      <w:r w:rsidR="00717E33" w:rsidRPr="0033531C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 of </w:t>
      </w:r>
      <w:r w:rsidR="00717E33" w:rsidRPr="0033531C">
        <w:rPr>
          <w:rFonts w:ascii="Times New Roman" w:hAnsi="Times New Roman" w:cs="Times New Roman"/>
          <w:i/>
          <w:color w:val="000000" w:themeColor="text1"/>
          <w:sz w:val="24"/>
          <w:lang w:val="en-US"/>
        </w:rPr>
        <w:t>Cicer arietinum</w:t>
      </w:r>
      <w:r w:rsidR="003B2639" w:rsidRPr="0033531C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 limits chickpea cultivation</w:t>
      </w:r>
      <w:r w:rsidR="00681E65" w:rsidRPr="0033531C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 worldwide</w:t>
      </w:r>
      <w:r w:rsidR="00717E33" w:rsidRPr="0033531C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. </w:t>
      </w:r>
      <w:r w:rsidR="002F5F88" w:rsidRPr="0033531C">
        <w:rPr>
          <w:rFonts w:ascii="Times New Roman" w:hAnsi="Times New Roman" w:cs="Times New Roman"/>
          <w:color w:val="000000" w:themeColor="text1"/>
          <w:sz w:val="24"/>
          <w:lang w:val="en-US"/>
        </w:rPr>
        <w:t>Southeastern Anatolia region</w:t>
      </w:r>
      <w:r w:rsidR="00A21CA2" w:rsidRPr="0033531C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 of Türkiye takes place within the</w:t>
      </w:r>
      <w:r w:rsidR="002F5F88" w:rsidRPr="0033531C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 </w:t>
      </w:r>
      <w:r w:rsidR="00A21CA2" w:rsidRPr="0033531C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Fertile Crescent where chickpeas were first cultivated in human history and that it </w:t>
      </w:r>
      <w:r w:rsidR="002F5F88" w:rsidRPr="0033531C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is considered to be the origin center of </w:t>
      </w:r>
      <w:r w:rsidR="00A21CA2" w:rsidRPr="0033531C">
        <w:rPr>
          <w:rFonts w:ascii="Times New Roman" w:hAnsi="Times New Roman" w:cs="Times New Roman"/>
          <w:color w:val="000000" w:themeColor="text1"/>
          <w:sz w:val="24"/>
          <w:lang w:val="en-US"/>
        </w:rPr>
        <w:t>both the host and the pathogen</w:t>
      </w:r>
      <w:r w:rsidR="00D32C7A" w:rsidRPr="0033531C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 (</w:t>
      </w:r>
      <w:r w:rsidR="008B4E7D" w:rsidRPr="0033531C">
        <w:rPr>
          <w:rFonts w:ascii="Times New Roman" w:hAnsi="Times New Roman" w:cs="Times New Roman"/>
          <w:color w:val="000000" w:themeColor="text1"/>
          <w:sz w:val="24"/>
          <w:lang w:val="en-US"/>
        </w:rPr>
        <w:t>Abbo et al., 2003)</w:t>
      </w:r>
      <w:r w:rsidR="00A21CA2" w:rsidRPr="0033531C">
        <w:rPr>
          <w:rFonts w:ascii="Times New Roman" w:hAnsi="Times New Roman" w:cs="Times New Roman"/>
          <w:color w:val="000000" w:themeColor="text1"/>
          <w:sz w:val="24"/>
          <w:lang w:val="en-US"/>
        </w:rPr>
        <w:t>.</w:t>
      </w:r>
    </w:p>
    <w:p w14:paraId="7D0D3ADF" w14:textId="30C429F5" w:rsidR="00D32C7A" w:rsidRPr="0033531C" w:rsidRDefault="00D32C7A" w:rsidP="000D6EEA">
      <w:pPr>
        <w:jc w:val="both"/>
        <w:rPr>
          <w:rFonts w:ascii="Times New Roman" w:hAnsi="Times New Roman" w:cs="Times New Roman"/>
          <w:color w:val="000000" w:themeColor="text1"/>
          <w:sz w:val="24"/>
          <w:lang w:val="en-US"/>
        </w:rPr>
      </w:pPr>
      <w:r w:rsidRPr="0033531C">
        <w:rPr>
          <w:rFonts w:ascii="Times New Roman" w:hAnsi="Times New Roman" w:cs="Times New Roman"/>
          <w:color w:val="000000" w:themeColor="text1"/>
          <w:sz w:val="24"/>
          <w:lang w:val="en-US"/>
        </w:rPr>
        <w:t>F</w:t>
      </w:r>
      <w:r w:rsidR="009C3C65" w:rsidRPr="0033531C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ield studies conducted by our group for the last 10 years, </w:t>
      </w:r>
      <w:r w:rsidR="009C3C65" w:rsidRPr="0033531C">
        <w:rPr>
          <w:rFonts w:ascii="Times New Roman" w:hAnsi="Times New Roman" w:cs="Times New Roman"/>
          <w:i/>
          <w:color w:val="000000" w:themeColor="text1"/>
          <w:sz w:val="24"/>
          <w:lang w:val="en-US"/>
        </w:rPr>
        <w:t>D. rabiei</w:t>
      </w:r>
      <w:r w:rsidR="009C3C65" w:rsidRPr="0033531C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 isolates were obtained from annual (</w:t>
      </w:r>
      <w:r w:rsidR="009C3C65" w:rsidRPr="0033531C">
        <w:rPr>
          <w:rFonts w:ascii="Times New Roman" w:hAnsi="Times New Roman" w:cs="Times New Roman"/>
          <w:i/>
          <w:color w:val="000000" w:themeColor="text1"/>
          <w:sz w:val="24"/>
          <w:lang w:val="en-US"/>
        </w:rPr>
        <w:t>C. reticulatum, C. pinnatifidum, C. bijugum, C. turcicum</w:t>
      </w:r>
      <w:r w:rsidR="009C3C65" w:rsidRPr="0033531C">
        <w:rPr>
          <w:rFonts w:ascii="Times New Roman" w:hAnsi="Times New Roman" w:cs="Times New Roman"/>
          <w:color w:val="000000" w:themeColor="text1"/>
          <w:sz w:val="24"/>
          <w:lang w:val="en-US"/>
        </w:rPr>
        <w:t>)</w:t>
      </w:r>
      <w:r w:rsidR="00C850CD" w:rsidRPr="0033531C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, </w:t>
      </w:r>
      <w:r w:rsidR="009C3C65" w:rsidRPr="0033531C">
        <w:rPr>
          <w:rFonts w:ascii="Times New Roman" w:hAnsi="Times New Roman" w:cs="Times New Roman"/>
          <w:color w:val="000000" w:themeColor="text1"/>
          <w:sz w:val="24"/>
          <w:lang w:val="en-US"/>
        </w:rPr>
        <w:t>perennial (</w:t>
      </w:r>
      <w:r w:rsidR="009C3C65" w:rsidRPr="0033531C">
        <w:rPr>
          <w:rFonts w:ascii="Times New Roman" w:hAnsi="Times New Roman" w:cs="Times New Roman"/>
          <w:i/>
          <w:color w:val="000000" w:themeColor="text1"/>
          <w:sz w:val="24"/>
          <w:lang w:val="en-US"/>
        </w:rPr>
        <w:t>C. anatolicum</w:t>
      </w:r>
      <w:r w:rsidR="009C3C65" w:rsidRPr="0033531C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, </w:t>
      </w:r>
      <w:r w:rsidR="009C3C65" w:rsidRPr="0033531C">
        <w:rPr>
          <w:rFonts w:ascii="Times New Roman" w:hAnsi="Times New Roman" w:cs="Times New Roman"/>
          <w:i/>
          <w:color w:val="000000" w:themeColor="text1"/>
          <w:sz w:val="24"/>
          <w:lang w:val="en-US"/>
        </w:rPr>
        <w:t>C. isauricum</w:t>
      </w:r>
      <w:r w:rsidR="009C3C65" w:rsidRPr="0033531C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) </w:t>
      </w:r>
      <w:r w:rsidR="00C850CD" w:rsidRPr="0033531C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and cultivated </w:t>
      </w:r>
      <w:r w:rsidR="00C850CD" w:rsidRPr="00177A82">
        <w:rPr>
          <w:rFonts w:ascii="Times New Roman" w:hAnsi="Times New Roman" w:cs="Times New Roman"/>
          <w:i/>
          <w:iCs/>
          <w:color w:val="000000" w:themeColor="text1"/>
          <w:sz w:val="24"/>
          <w:lang w:val="en-US"/>
        </w:rPr>
        <w:t>Cicer</w:t>
      </w:r>
      <w:r w:rsidR="00C850CD" w:rsidRPr="0033531C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 species </w:t>
      </w:r>
      <w:r w:rsidR="00563877" w:rsidRPr="0033531C">
        <w:rPr>
          <w:rFonts w:ascii="Times New Roman" w:hAnsi="Times New Roman" w:cs="Times New Roman"/>
          <w:color w:val="000000" w:themeColor="text1"/>
          <w:sz w:val="24"/>
          <w:lang w:val="en-US"/>
        </w:rPr>
        <w:t>(Nalçacı et al., 2021</w:t>
      </w:r>
      <w:r w:rsidR="00C850CD" w:rsidRPr="0033531C">
        <w:rPr>
          <w:rFonts w:ascii="Times New Roman" w:hAnsi="Times New Roman" w:cs="Times New Roman"/>
          <w:color w:val="000000" w:themeColor="text1"/>
          <w:sz w:val="24"/>
          <w:lang w:val="en-US"/>
        </w:rPr>
        <w:t>; Talapov et al., 2023</w:t>
      </w:r>
      <w:r w:rsidR="00563877" w:rsidRPr="0033531C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). </w:t>
      </w:r>
      <w:r w:rsidR="00565C3A" w:rsidRPr="0033531C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Structure </w:t>
      </w:r>
      <w:r w:rsidR="00FF686A" w:rsidRPr="0033531C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of </w:t>
      </w:r>
      <w:r w:rsidR="00532F8F">
        <w:rPr>
          <w:rFonts w:ascii="Times New Roman" w:hAnsi="Times New Roman" w:cs="Times New Roman"/>
          <w:i/>
          <w:color w:val="000000" w:themeColor="text1"/>
          <w:sz w:val="24"/>
          <w:lang w:val="en-US"/>
        </w:rPr>
        <w:t>A</w:t>
      </w:r>
      <w:r w:rsidRPr="0033531C">
        <w:rPr>
          <w:rFonts w:ascii="Times New Roman" w:hAnsi="Times New Roman" w:cs="Times New Roman"/>
          <w:i/>
          <w:color w:val="000000" w:themeColor="text1"/>
          <w:sz w:val="24"/>
          <w:lang w:val="en-US"/>
        </w:rPr>
        <w:t>. rabiei</w:t>
      </w:r>
      <w:r w:rsidRPr="0033531C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 populations</w:t>
      </w:r>
      <w:r w:rsidR="00565C3A" w:rsidRPr="0033531C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 from the wild </w:t>
      </w:r>
      <w:r w:rsidR="00565C3A" w:rsidRPr="0033531C">
        <w:rPr>
          <w:rFonts w:ascii="Times New Roman" w:hAnsi="Times New Roman" w:cs="Times New Roman"/>
          <w:i/>
          <w:color w:val="000000" w:themeColor="text1"/>
          <w:sz w:val="24"/>
          <w:lang w:val="en-US"/>
        </w:rPr>
        <w:t>Cicer</w:t>
      </w:r>
      <w:r w:rsidR="00565C3A" w:rsidRPr="0033531C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 species revealed by mating type and pathogenicity</w:t>
      </w:r>
      <w:r w:rsidRPr="0033531C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 </w:t>
      </w:r>
      <w:r w:rsidR="008B4E7D" w:rsidRPr="0033531C">
        <w:rPr>
          <w:rFonts w:ascii="Times New Roman" w:hAnsi="Times New Roman" w:cs="Times New Roman"/>
          <w:color w:val="000000" w:themeColor="text1"/>
          <w:sz w:val="24"/>
          <w:lang w:val="en-US"/>
        </w:rPr>
        <w:t>exhibit</w:t>
      </w:r>
      <w:r w:rsidRPr="0033531C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 </w:t>
      </w:r>
      <w:r w:rsidR="00FF686A" w:rsidRPr="0033531C">
        <w:rPr>
          <w:rFonts w:ascii="Times New Roman" w:hAnsi="Times New Roman" w:cs="Times New Roman"/>
          <w:color w:val="000000" w:themeColor="text1"/>
          <w:sz w:val="24"/>
          <w:lang w:val="en-US"/>
        </w:rPr>
        <w:t>ecotype difference when</w:t>
      </w:r>
      <w:r w:rsidRPr="0033531C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 compared to </w:t>
      </w:r>
      <w:r w:rsidR="008B4E7D" w:rsidRPr="0033531C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that of </w:t>
      </w:r>
      <w:r w:rsidRPr="0033531C">
        <w:rPr>
          <w:rFonts w:ascii="Times New Roman" w:hAnsi="Times New Roman" w:cs="Times New Roman"/>
          <w:i/>
          <w:color w:val="000000" w:themeColor="text1"/>
          <w:sz w:val="24"/>
          <w:lang w:val="en-US"/>
        </w:rPr>
        <w:t>C. arietinum</w:t>
      </w:r>
      <w:r w:rsidRPr="0033531C">
        <w:rPr>
          <w:rFonts w:ascii="Times New Roman" w:hAnsi="Times New Roman" w:cs="Times New Roman"/>
          <w:color w:val="000000" w:themeColor="text1"/>
          <w:sz w:val="24"/>
          <w:lang w:val="en-US"/>
        </w:rPr>
        <w:t>, indicating that host adaptation</w:t>
      </w:r>
      <w:r w:rsidR="008B4E7D" w:rsidRPr="0033531C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 of </w:t>
      </w:r>
      <w:r w:rsidR="00D44AE9" w:rsidRPr="0033531C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the </w:t>
      </w:r>
      <w:r w:rsidR="008B4E7D" w:rsidRPr="0033531C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wild </w:t>
      </w:r>
      <w:r w:rsidR="00532F8F">
        <w:rPr>
          <w:rFonts w:ascii="Times New Roman" w:hAnsi="Times New Roman" w:cs="Times New Roman"/>
          <w:i/>
          <w:color w:val="000000" w:themeColor="text1"/>
          <w:sz w:val="24"/>
          <w:lang w:val="en-US"/>
        </w:rPr>
        <w:t>A</w:t>
      </w:r>
      <w:r w:rsidR="008B4E7D" w:rsidRPr="0033531C">
        <w:rPr>
          <w:rFonts w:ascii="Times New Roman" w:hAnsi="Times New Roman" w:cs="Times New Roman"/>
          <w:i/>
          <w:color w:val="000000" w:themeColor="text1"/>
          <w:sz w:val="24"/>
          <w:lang w:val="en-US"/>
        </w:rPr>
        <w:t>. rabiei</w:t>
      </w:r>
      <w:r w:rsidRPr="0033531C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 </w:t>
      </w:r>
      <w:r w:rsidR="008B4E7D" w:rsidRPr="0033531C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population </w:t>
      </w:r>
      <w:r w:rsidRPr="0033531C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is </w:t>
      </w:r>
      <w:r w:rsidR="008B4E7D" w:rsidRPr="0033531C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driven differentially </w:t>
      </w:r>
      <w:r w:rsidRPr="0033531C">
        <w:rPr>
          <w:rFonts w:ascii="Times New Roman" w:hAnsi="Times New Roman" w:cs="Times New Roman"/>
          <w:color w:val="000000" w:themeColor="text1"/>
          <w:sz w:val="24"/>
          <w:lang w:val="en-US"/>
        </w:rPr>
        <w:t>since there is no selection pressure</w:t>
      </w:r>
      <w:r w:rsidR="00917D75" w:rsidRPr="0033531C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 in natural </w:t>
      </w:r>
      <w:r w:rsidR="00ED6AF7" w:rsidRPr="0033531C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ecosystems. Consequently, the co-evolution </w:t>
      </w:r>
      <w:r w:rsidR="002C0055" w:rsidRPr="0033531C">
        <w:rPr>
          <w:rFonts w:ascii="Times New Roman" w:hAnsi="Times New Roman" w:cs="Times New Roman"/>
          <w:color w:val="000000" w:themeColor="text1"/>
          <w:sz w:val="24"/>
          <w:lang w:val="en-US"/>
        </w:rPr>
        <w:t>rate of the wild and cultivated pathosystems differs</w:t>
      </w:r>
      <w:r w:rsidR="00ED6AF7" w:rsidRPr="0033531C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 from each other. </w:t>
      </w:r>
      <w:r w:rsidRPr="0033531C">
        <w:rPr>
          <w:rFonts w:ascii="Times New Roman" w:hAnsi="Times New Roman" w:cs="Times New Roman"/>
          <w:color w:val="000000" w:themeColor="text1"/>
          <w:sz w:val="24"/>
          <w:lang w:val="en-US"/>
        </w:rPr>
        <w:t>Comparison of wild and culti</w:t>
      </w:r>
      <w:r w:rsidR="00097693" w:rsidRPr="0033531C">
        <w:rPr>
          <w:rFonts w:ascii="Times New Roman" w:hAnsi="Times New Roman" w:cs="Times New Roman"/>
          <w:color w:val="000000" w:themeColor="text1"/>
          <w:sz w:val="24"/>
          <w:lang w:val="en-US"/>
        </w:rPr>
        <w:t>vated pathosystems is important</w:t>
      </w:r>
      <w:r w:rsidR="00ED6AF7" w:rsidRPr="0033531C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 to reveal </w:t>
      </w:r>
      <w:r w:rsidR="00532F8F">
        <w:rPr>
          <w:rFonts w:ascii="Times New Roman" w:hAnsi="Times New Roman" w:cs="Times New Roman"/>
          <w:i/>
          <w:color w:val="000000" w:themeColor="text1"/>
          <w:sz w:val="24"/>
          <w:lang w:val="en-US"/>
        </w:rPr>
        <w:t>A</w:t>
      </w:r>
      <w:r w:rsidRPr="0033531C">
        <w:rPr>
          <w:rFonts w:ascii="Times New Roman" w:hAnsi="Times New Roman" w:cs="Times New Roman"/>
          <w:i/>
          <w:color w:val="000000" w:themeColor="text1"/>
          <w:sz w:val="24"/>
          <w:lang w:val="en-US"/>
        </w:rPr>
        <w:t>. rabiei</w:t>
      </w:r>
      <w:r w:rsidRPr="0033531C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 - </w:t>
      </w:r>
      <w:r w:rsidRPr="0033531C">
        <w:rPr>
          <w:rFonts w:ascii="Times New Roman" w:hAnsi="Times New Roman" w:cs="Times New Roman"/>
          <w:i/>
          <w:color w:val="000000" w:themeColor="text1"/>
          <w:sz w:val="24"/>
          <w:lang w:val="en-US"/>
        </w:rPr>
        <w:t xml:space="preserve">Cicer </w:t>
      </w:r>
      <w:r w:rsidRPr="0033531C">
        <w:rPr>
          <w:rFonts w:ascii="Times New Roman" w:hAnsi="Times New Roman" w:cs="Times New Roman"/>
          <w:color w:val="000000" w:themeColor="text1"/>
          <w:sz w:val="24"/>
          <w:lang w:val="en-US"/>
        </w:rPr>
        <w:t>spp. co-evolution</w:t>
      </w:r>
      <w:r w:rsidR="00ED6AF7" w:rsidRPr="0033531C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 rate</w:t>
      </w:r>
      <w:r w:rsidRPr="0033531C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 and </w:t>
      </w:r>
      <w:r w:rsidR="00ED6AF7" w:rsidRPr="0033531C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to predict </w:t>
      </w:r>
      <w:r w:rsidRPr="0033531C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the evolution of the agent under different ecological conditions. Comparative analysis of </w:t>
      </w:r>
      <w:r w:rsidR="00532F8F">
        <w:rPr>
          <w:rFonts w:ascii="Times New Roman" w:hAnsi="Times New Roman" w:cs="Times New Roman"/>
          <w:i/>
          <w:color w:val="000000" w:themeColor="text1"/>
          <w:sz w:val="24"/>
          <w:lang w:val="en-US"/>
        </w:rPr>
        <w:t>A</w:t>
      </w:r>
      <w:r w:rsidRPr="0033531C">
        <w:rPr>
          <w:rFonts w:ascii="Times New Roman" w:hAnsi="Times New Roman" w:cs="Times New Roman"/>
          <w:i/>
          <w:color w:val="000000" w:themeColor="text1"/>
          <w:sz w:val="24"/>
          <w:lang w:val="en-US"/>
        </w:rPr>
        <w:t>. rabiei</w:t>
      </w:r>
      <w:r w:rsidRPr="0033531C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 genomes obtained from perennial and annual </w:t>
      </w:r>
      <w:r w:rsidRPr="0033531C">
        <w:rPr>
          <w:rFonts w:ascii="Times New Roman" w:hAnsi="Times New Roman" w:cs="Times New Roman"/>
          <w:i/>
          <w:color w:val="000000" w:themeColor="text1"/>
          <w:sz w:val="24"/>
          <w:lang w:val="en-US"/>
        </w:rPr>
        <w:t>Cicer</w:t>
      </w:r>
      <w:r w:rsidRPr="0033531C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 spp., definition of population structures, and presentation of effector gene repertoire will contribute to its development as a model system to </w:t>
      </w:r>
      <w:r w:rsidR="000D6EEA" w:rsidRPr="0033531C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study. </w:t>
      </w:r>
      <w:r w:rsidR="002C0055" w:rsidRPr="0033531C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Understanding the mechanism by which wild species tolerate </w:t>
      </w:r>
      <w:r w:rsidR="00532F8F">
        <w:rPr>
          <w:rFonts w:ascii="Times New Roman" w:hAnsi="Times New Roman" w:cs="Times New Roman"/>
          <w:i/>
          <w:color w:val="000000" w:themeColor="text1"/>
          <w:sz w:val="24"/>
          <w:lang w:val="en-US"/>
        </w:rPr>
        <w:t>A</w:t>
      </w:r>
      <w:r w:rsidR="002C0055" w:rsidRPr="0033531C">
        <w:rPr>
          <w:rFonts w:ascii="Times New Roman" w:hAnsi="Times New Roman" w:cs="Times New Roman"/>
          <w:i/>
          <w:color w:val="000000" w:themeColor="text1"/>
          <w:sz w:val="24"/>
          <w:lang w:val="en-US"/>
        </w:rPr>
        <w:t>. rabiei</w:t>
      </w:r>
      <w:r w:rsidR="002C0055" w:rsidRPr="0033531C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 will enable the development of innovative methods to combat the pathogen in agricultural </w:t>
      </w:r>
      <w:r w:rsidR="00097693" w:rsidRPr="0033531C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systems. </w:t>
      </w:r>
    </w:p>
    <w:p w14:paraId="7F986E00" w14:textId="77777777" w:rsidR="00A53678" w:rsidRPr="0033531C" w:rsidRDefault="00E06B24" w:rsidP="003B2639">
      <w:pPr>
        <w:jc w:val="both"/>
        <w:rPr>
          <w:rFonts w:ascii="Garamond" w:hAnsi="Garamond" w:cs="Arial"/>
          <w:i/>
          <w:color w:val="222222"/>
          <w:sz w:val="20"/>
          <w:szCs w:val="20"/>
          <w:shd w:val="clear" w:color="auto" w:fill="FFFFFF"/>
        </w:rPr>
      </w:pPr>
      <w:r w:rsidRPr="0033531C">
        <w:rPr>
          <w:rFonts w:ascii="Garamond" w:hAnsi="Garamond" w:cs="Arial"/>
          <w:i/>
          <w:color w:val="222222"/>
          <w:sz w:val="20"/>
          <w:szCs w:val="20"/>
          <w:shd w:val="clear" w:color="auto" w:fill="FFFFFF"/>
        </w:rPr>
        <w:t xml:space="preserve">Abbo et al., ‘Evolution of cultivated chickpea: four bottlenecks limit diversity and constrain adaptation’, </w:t>
      </w:r>
      <w:r w:rsidRPr="0033531C">
        <w:rPr>
          <w:rFonts w:ascii="Garamond" w:hAnsi="Garamond" w:cs="Arial"/>
          <w:i/>
          <w:iCs/>
          <w:color w:val="222222"/>
          <w:sz w:val="20"/>
          <w:szCs w:val="20"/>
          <w:shd w:val="clear" w:color="auto" w:fill="FFFFFF"/>
        </w:rPr>
        <w:t>Functional Plant Biology</w:t>
      </w:r>
      <w:r w:rsidRPr="0033531C">
        <w:rPr>
          <w:rFonts w:ascii="Garamond" w:hAnsi="Garamond" w:cs="Arial"/>
          <w:i/>
          <w:color w:val="222222"/>
          <w:sz w:val="20"/>
          <w:szCs w:val="20"/>
          <w:shd w:val="clear" w:color="auto" w:fill="FFFFFF"/>
        </w:rPr>
        <w:t xml:space="preserve">,Vol. </w:t>
      </w:r>
      <w:r w:rsidRPr="0033531C">
        <w:rPr>
          <w:rFonts w:ascii="Garamond" w:hAnsi="Garamond" w:cs="Arial"/>
          <w:i/>
          <w:iCs/>
          <w:color w:val="222222"/>
          <w:sz w:val="20"/>
          <w:szCs w:val="20"/>
          <w:shd w:val="clear" w:color="auto" w:fill="FFFFFF"/>
        </w:rPr>
        <w:t xml:space="preserve">30, no. </w:t>
      </w:r>
      <w:r w:rsidRPr="0033531C">
        <w:rPr>
          <w:rFonts w:ascii="Garamond" w:hAnsi="Garamond" w:cs="Arial"/>
          <w:i/>
          <w:color w:val="222222"/>
          <w:sz w:val="20"/>
          <w:szCs w:val="20"/>
          <w:shd w:val="clear" w:color="auto" w:fill="FFFFFF"/>
        </w:rPr>
        <w:t>10, 2003, p. 1081.</w:t>
      </w:r>
    </w:p>
    <w:p w14:paraId="15C0F2E9" w14:textId="77777777" w:rsidR="00E06B24" w:rsidRPr="0033531C" w:rsidRDefault="00E06B24" w:rsidP="003B2639">
      <w:pPr>
        <w:jc w:val="both"/>
        <w:rPr>
          <w:rFonts w:ascii="Garamond" w:hAnsi="Garamond" w:cs="Arial"/>
          <w:i/>
          <w:color w:val="222222"/>
          <w:sz w:val="20"/>
          <w:szCs w:val="20"/>
          <w:shd w:val="clear" w:color="auto" w:fill="FFFFFF"/>
        </w:rPr>
      </w:pPr>
      <w:r w:rsidRPr="0033531C">
        <w:rPr>
          <w:rFonts w:ascii="Garamond" w:hAnsi="Garamond" w:cs="Arial"/>
          <w:i/>
          <w:color w:val="222222"/>
          <w:sz w:val="20"/>
          <w:szCs w:val="20"/>
          <w:shd w:val="clear" w:color="auto" w:fill="FFFFFF"/>
        </w:rPr>
        <w:t>Nalçacı et al., ‘Epiphytotics of chickpea Ascochyta blight in Turkey as influenced by climatic factors’.</w:t>
      </w:r>
      <w:r w:rsidRPr="0033531C">
        <w:rPr>
          <w:rFonts w:ascii="Garamond" w:hAnsi="Garamond" w:cs="Arial"/>
          <w:i/>
          <w:iCs/>
          <w:color w:val="222222"/>
          <w:sz w:val="20"/>
          <w:szCs w:val="20"/>
          <w:shd w:val="clear" w:color="auto" w:fill="FFFFFF"/>
        </w:rPr>
        <w:t>Journal of Plant Diseases and Protection</w:t>
      </w:r>
      <w:r w:rsidRPr="0033531C">
        <w:rPr>
          <w:rFonts w:ascii="Garamond" w:hAnsi="Garamond" w:cs="Arial"/>
          <w:i/>
          <w:color w:val="222222"/>
          <w:sz w:val="20"/>
          <w:szCs w:val="20"/>
          <w:shd w:val="clear" w:color="auto" w:fill="FFFFFF"/>
        </w:rPr>
        <w:t xml:space="preserve">, Vol. </w:t>
      </w:r>
      <w:r w:rsidRPr="0033531C">
        <w:rPr>
          <w:rFonts w:ascii="Garamond" w:hAnsi="Garamond" w:cs="Arial"/>
          <w:i/>
          <w:iCs/>
          <w:color w:val="222222"/>
          <w:sz w:val="20"/>
          <w:szCs w:val="20"/>
          <w:shd w:val="clear" w:color="auto" w:fill="FFFFFF"/>
        </w:rPr>
        <w:t>128</w:t>
      </w:r>
      <w:r w:rsidRPr="0033531C">
        <w:rPr>
          <w:rFonts w:ascii="Garamond" w:hAnsi="Garamond" w:cs="Arial"/>
          <w:i/>
          <w:color w:val="222222"/>
          <w:sz w:val="20"/>
          <w:szCs w:val="20"/>
          <w:shd w:val="clear" w:color="auto" w:fill="FFFFFF"/>
        </w:rPr>
        <w:t>, 2021, p.1121</w:t>
      </w:r>
    </w:p>
    <w:p w14:paraId="26338054" w14:textId="77777777" w:rsidR="00E06B24" w:rsidRPr="0033531C" w:rsidRDefault="00E06B24" w:rsidP="003B2639">
      <w:pPr>
        <w:jc w:val="both"/>
        <w:rPr>
          <w:rFonts w:ascii="Garamond" w:hAnsi="Garamond"/>
          <w:i/>
        </w:rPr>
      </w:pPr>
      <w:r w:rsidRPr="0033531C">
        <w:rPr>
          <w:rFonts w:ascii="Garamond" w:hAnsi="Garamond" w:cs="Arial"/>
          <w:i/>
          <w:color w:val="222222"/>
          <w:sz w:val="20"/>
          <w:szCs w:val="20"/>
          <w:shd w:val="clear" w:color="auto" w:fill="FFFFFF"/>
        </w:rPr>
        <w:t>Talapov et al., ‘First Report of Ascochyta rabiei Infections on Endemic Turkish Populations of Cicer bijugum and C. turcicum’.</w:t>
      </w:r>
      <w:r w:rsidRPr="0033531C">
        <w:rPr>
          <w:rFonts w:ascii="Garamond" w:hAnsi="Garamond" w:cs="Arial"/>
          <w:i/>
          <w:iCs/>
          <w:color w:val="222222"/>
          <w:sz w:val="20"/>
          <w:szCs w:val="20"/>
          <w:shd w:val="clear" w:color="auto" w:fill="FFFFFF"/>
        </w:rPr>
        <w:t>Plant Disease</w:t>
      </w:r>
      <w:r w:rsidRPr="0033531C">
        <w:rPr>
          <w:rFonts w:ascii="Garamond" w:hAnsi="Garamond" w:cs="Arial"/>
          <w:i/>
          <w:color w:val="222222"/>
          <w:sz w:val="20"/>
          <w:szCs w:val="20"/>
          <w:shd w:val="clear" w:color="auto" w:fill="FFFFFF"/>
        </w:rPr>
        <w:t>, Vol.</w:t>
      </w:r>
      <w:r w:rsidRPr="0033531C">
        <w:rPr>
          <w:rFonts w:ascii="Garamond" w:hAnsi="Garamond" w:cs="Arial"/>
          <w:i/>
          <w:iCs/>
          <w:color w:val="222222"/>
          <w:sz w:val="20"/>
          <w:szCs w:val="20"/>
          <w:shd w:val="clear" w:color="auto" w:fill="FFFFFF"/>
        </w:rPr>
        <w:t xml:space="preserve">107, no. </w:t>
      </w:r>
      <w:r w:rsidRPr="0033531C">
        <w:rPr>
          <w:rFonts w:ascii="Garamond" w:hAnsi="Garamond" w:cs="Arial"/>
          <w:i/>
          <w:color w:val="222222"/>
          <w:sz w:val="20"/>
          <w:szCs w:val="20"/>
          <w:shd w:val="clear" w:color="auto" w:fill="FFFFFF"/>
        </w:rPr>
        <w:t>12, 2023, p.4020.</w:t>
      </w:r>
    </w:p>
    <w:sectPr w:rsidR="00E06B24" w:rsidRPr="003353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2639"/>
    <w:rsid w:val="00097693"/>
    <w:rsid w:val="000A1B46"/>
    <w:rsid w:val="000D6EEA"/>
    <w:rsid w:val="00150E70"/>
    <w:rsid w:val="00177A82"/>
    <w:rsid w:val="00196E53"/>
    <w:rsid w:val="00227B9F"/>
    <w:rsid w:val="00244397"/>
    <w:rsid w:val="00266D5B"/>
    <w:rsid w:val="002C0055"/>
    <w:rsid w:val="002F5F88"/>
    <w:rsid w:val="0033531C"/>
    <w:rsid w:val="003B2639"/>
    <w:rsid w:val="00425C9D"/>
    <w:rsid w:val="00456EAC"/>
    <w:rsid w:val="00532F8F"/>
    <w:rsid w:val="00563877"/>
    <w:rsid w:val="00565C3A"/>
    <w:rsid w:val="00575786"/>
    <w:rsid w:val="00580C91"/>
    <w:rsid w:val="00681E65"/>
    <w:rsid w:val="00717E33"/>
    <w:rsid w:val="00786B60"/>
    <w:rsid w:val="00837F9D"/>
    <w:rsid w:val="008B4E7D"/>
    <w:rsid w:val="009034D1"/>
    <w:rsid w:val="00917D75"/>
    <w:rsid w:val="00920D9C"/>
    <w:rsid w:val="00970201"/>
    <w:rsid w:val="009C3C65"/>
    <w:rsid w:val="009E087A"/>
    <w:rsid w:val="00A21CA2"/>
    <w:rsid w:val="00A53678"/>
    <w:rsid w:val="00A96974"/>
    <w:rsid w:val="00B978EF"/>
    <w:rsid w:val="00BF2FC6"/>
    <w:rsid w:val="00BF7DB2"/>
    <w:rsid w:val="00C850CD"/>
    <w:rsid w:val="00D32C7A"/>
    <w:rsid w:val="00D44AE9"/>
    <w:rsid w:val="00DA01DB"/>
    <w:rsid w:val="00DD6941"/>
    <w:rsid w:val="00DE711F"/>
    <w:rsid w:val="00E06B24"/>
    <w:rsid w:val="00E93EC7"/>
    <w:rsid w:val="00ED6AF7"/>
    <w:rsid w:val="00EE6E11"/>
    <w:rsid w:val="00F445CB"/>
    <w:rsid w:val="00F91FE3"/>
    <w:rsid w:val="00F9647F"/>
    <w:rsid w:val="00FF6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F4B96"/>
  <w15:docId w15:val="{041F0A37-34FE-483D-B9DF-9CD77DE9F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CLGG201702Authors">
    <w:name w:val="ICLGG 2017 02 Authors"/>
    <w:basedOn w:val="a"/>
    <w:qFormat/>
    <w:rsid w:val="0033531C"/>
    <w:pPr>
      <w:spacing w:after="0" w:line="240" w:lineRule="auto"/>
    </w:pPr>
    <w:rPr>
      <w:rFonts w:ascii="Garamond" w:hAnsi="Garamond" w:cstheme="minorHAnsi"/>
      <w:sz w:val="26"/>
      <w:szCs w:val="26"/>
      <w:lang w:val="hu-HU"/>
    </w:rPr>
  </w:style>
  <w:style w:type="character" w:styleId="a3">
    <w:name w:val="Hyperlink"/>
    <w:basedOn w:val="a0"/>
    <w:uiPriority w:val="99"/>
    <w:unhideWhenUsed/>
    <w:rsid w:val="0033531C"/>
    <w:rPr>
      <w:color w:val="0000FF" w:themeColor="hyperlink"/>
      <w:u w:val="single"/>
    </w:rPr>
  </w:style>
  <w:style w:type="paragraph" w:customStyle="1" w:styleId="ICLGG201703Institutions">
    <w:name w:val="ICLGG 2017 03 Institutions"/>
    <w:basedOn w:val="ICLGG201702Authors"/>
    <w:qFormat/>
    <w:rsid w:val="0033531C"/>
    <w:pPr>
      <w:tabs>
        <w:tab w:val="left" w:pos="426"/>
      </w:tabs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can@gantep.edu.tr" TargetMode="External"/><Relationship Id="rId5" Type="http://schemas.openxmlformats.org/officeDocument/2006/relationships/hyperlink" Target="mailto:ayselcan1938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F6628-40EB-438B-BC1E-FCE9374A6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1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canancan</dc:creator>
  <cp:lastModifiedBy>Talap Talapov</cp:lastModifiedBy>
  <cp:revision>35</cp:revision>
  <dcterms:created xsi:type="dcterms:W3CDTF">2024-06-03T08:09:00Z</dcterms:created>
  <dcterms:modified xsi:type="dcterms:W3CDTF">2024-06-17T19:53:00Z</dcterms:modified>
</cp:coreProperties>
</file>