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50A4C" w14:textId="514CB087" w:rsidR="004B21D1" w:rsidRPr="0011506D" w:rsidRDefault="004B21D1" w:rsidP="004B21D1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4B21D1">
        <w:rPr>
          <w:rFonts w:ascii="Calibri" w:hAnsi="Calibri" w:cs="Calibri"/>
          <w:b/>
          <w:bCs/>
          <w:sz w:val="20"/>
          <w:szCs w:val="20"/>
          <w:lang w:val="en-AU"/>
        </w:rPr>
        <w:t>Development and validation of medication adherence questionnaire</w:t>
      </w:r>
      <w:r w:rsidR="00260A66">
        <w:rPr>
          <w:rFonts w:ascii="Calibri" w:hAnsi="Calibri" w:cs="Calibri"/>
          <w:b/>
          <w:bCs/>
          <w:sz w:val="20"/>
          <w:szCs w:val="20"/>
          <w:lang w:val="en-AU"/>
        </w:rPr>
        <w:t xml:space="preserve"> for patients with chronic illnesses in Southern </w:t>
      </w:r>
      <w:r w:rsidR="00260A66" w:rsidRPr="0011506D">
        <w:rPr>
          <w:rFonts w:ascii="Calibri" w:hAnsi="Calibri" w:cs="Calibri"/>
          <w:b/>
          <w:bCs/>
          <w:sz w:val="20"/>
          <w:szCs w:val="20"/>
          <w:lang w:val="en-AU"/>
        </w:rPr>
        <w:t>India</w:t>
      </w:r>
    </w:p>
    <w:p w14:paraId="45690151" w14:textId="77777777" w:rsidR="004B21D1" w:rsidRPr="0011506D" w:rsidRDefault="004B21D1" w:rsidP="004B21D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1506D">
        <w:rPr>
          <w:rFonts w:ascii="Calibri" w:hAnsi="Calibri" w:cs="Calibri"/>
          <w:sz w:val="20"/>
          <w:szCs w:val="20"/>
          <w:lang w:val="en-AU"/>
        </w:rPr>
        <w:t xml:space="preserve">Jeslin Theres Thomas1, Meenakshitha Panyala1, Jennifer James1. Rakshith U.R1. Department of Pharmacy Practice, JSS College of Pharmacy 1, Mysuru, Karnataka, India. </w:t>
      </w:r>
    </w:p>
    <w:p w14:paraId="68645611" w14:textId="77777777" w:rsidR="004B21D1" w:rsidRPr="0011506D" w:rsidRDefault="004B21D1" w:rsidP="004B21D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1506D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09215BA" w14:textId="6A5C8520" w:rsidR="00260A66" w:rsidRPr="0011506D" w:rsidRDefault="00260A66" w:rsidP="00260A6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1506D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11506D">
        <w:rPr>
          <w:rFonts w:ascii="Calibri" w:hAnsi="Calibri" w:cs="Calibri"/>
          <w:sz w:val="20"/>
          <w:szCs w:val="20"/>
          <w:lang w:val="en-AU"/>
        </w:rPr>
        <w:t xml:space="preserve"> Assessing medication adherence is a big c</w:t>
      </w:r>
      <w:r w:rsidR="00FB7E4F">
        <w:rPr>
          <w:rFonts w:ascii="Calibri" w:hAnsi="Calibri" w:cs="Calibri"/>
          <w:sz w:val="20"/>
          <w:szCs w:val="20"/>
          <w:lang w:val="en-AU"/>
        </w:rPr>
        <w:t>oncern in the healthcare system.</w:t>
      </w:r>
      <w:r w:rsidR="008D0B5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F5E6D">
        <w:rPr>
          <w:rFonts w:ascii="Calibri" w:hAnsi="Calibri" w:cs="Calibri"/>
          <w:sz w:val="20"/>
          <w:szCs w:val="20"/>
          <w:lang w:val="en-AU"/>
        </w:rPr>
        <w:t>Different methods help</w:t>
      </w:r>
      <w:r w:rsidR="008D0B57">
        <w:rPr>
          <w:rFonts w:ascii="Calibri" w:hAnsi="Calibri" w:cs="Calibri"/>
          <w:sz w:val="20"/>
          <w:szCs w:val="20"/>
          <w:lang w:val="en-AU"/>
        </w:rPr>
        <w:t xml:space="preserve"> to access</w:t>
      </w:r>
      <w:r w:rsidR="00FB7E4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0B57">
        <w:rPr>
          <w:rFonts w:ascii="Calibri" w:hAnsi="Calibri" w:cs="Calibri"/>
          <w:sz w:val="20"/>
          <w:szCs w:val="20"/>
          <w:lang w:val="en-AU"/>
        </w:rPr>
        <w:t xml:space="preserve">medication </w:t>
      </w:r>
      <w:r w:rsidR="000F5E6D">
        <w:rPr>
          <w:rFonts w:ascii="Calibri" w:hAnsi="Calibri" w:cs="Calibri"/>
          <w:sz w:val="20"/>
          <w:szCs w:val="20"/>
          <w:lang w:val="en-AU"/>
        </w:rPr>
        <w:t>adherence,</w:t>
      </w:r>
      <w:r w:rsidR="00F31633">
        <w:rPr>
          <w:rFonts w:ascii="Calibri" w:hAnsi="Calibri" w:cs="Calibri"/>
          <w:sz w:val="20"/>
          <w:szCs w:val="20"/>
          <w:lang w:val="en-AU"/>
        </w:rPr>
        <w:t xml:space="preserve"> but i</w:t>
      </w:r>
      <w:r w:rsidR="00FB7E4F">
        <w:rPr>
          <w:rFonts w:ascii="Calibri" w:hAnsi="Calibri" w:cs="Calibri"/>
          <w:sz w:val="20"/>
          <w:szCs w:val="20"/>
          <w:lang w:val="en-AU"/>
        </w:rPr>
        <w:t xml:space="preserve">t is </w:t>
      </w:r>
      <w:r w:rsidR="00F31633">
        <w:rPr>
          <w:rFonts w:ascii="Calibri" w:hAnsi="Calibri" w:cs="Calibri"/>
          <w:sz w:val="20"/>
          <w:szCs w:val="20"/>
          <w:lang w:val="en-AU"/>
        </w:rPr>
        <w:t>lim</w:t>
      </w:r>
      <w:r w:rsidR="00FB7E4F">
        <w:rPr>
          <w:rFonts w:ascii="Calibri" w:hAnsi="Calibri" w:cs="Calibri"/>
          <w:sz w:val="20"/>
          <w:szCs w:val="20"/>
          <w:lang w:val="en-AU"/>
        </w:rPr>
        <w:t>ited to certain diseases.</w:t>
      </w:r>
      <w:r w:rsidR="00F31633">
        <w:rPr>
          <w:rFonts w:ascii="Calibri" w:hAnsi="Calibri" w:cs="Calibri"/>
          <w:sz w:val="20"/>
          <w:szCs w:val="20"/>
          <w:lang w:val="en-AU"/>
        </w:rPr>
        <w:t xml:space="preserve"> Newly validated medication adherence questionnaire mainly </w:t>
      </w:r>
      <w:r w:rsidR="000F5E6D">
        <w:rPr>
          <w:rFonts w:ascii="Calibri" w:hAnsi="Calibri" w:cs="Calibri"/>
          <w:sz w:val="20"/>
          <w:szCs w:val="20"/>
          <w:lang w:val="en-AU"/>
        </w:rPr>
        <w:t>focuses</w:t>
      </w:r>
      <w:r w:rsidR="00F31633">
        <w:rPr>
          <w:rFonts w:ascii="Calibri" w:hAnsi="Calibri" w:cs="Calibri"/>
          <w:sz w:val="20"/>
          <w:szCs w:val="20"/>
          <w:lang w:val="en-AU"/>
        </w:rPr>
        <w:t xml:space="preserve"> on patients </w:t>
      </w:r>
      <w:r w:rsidR="000F5E6D">
        <w:rPr>
          <w:rFonts w:ascii="Calibri" w:hAnsi="Calibri" w:cs="Calibri"/>
          <w:sz w:val="20"/>
          <w:szCs w:val="20"/>
          <w:lang w:val="en-AU"/>
        </w:rPr>
        <w:t xml:space="preserve">with </w:t>
      </w:r>
      <w:r w:rsidRPr="0011506D">
        <w:rPr>
          <w:rFonts w:ascii="Calibri" w:hAnsi="Calibri" w:cs="Calibri"/>
          <w:sz w:val="20"/>
          <w:szCs w:val="20"/>
          <w:lang w:val="en-AU"/>
        </w:rPr>
        <w:t>hype</w:t>
      </w:r>
      <w:r w:rsidR="00F31633">
        <w:rPr>
          <w:rFonts w:ascii="Calibri" w:hAnsi="Calibri" w:cs="Calibri"/>
          <w:sz w:val="20"/>
          <w:szCs w:val="20"/>
          <w:lang w:val="en-AU"/>
        </w:rPr>
        <w:t>rtension, diabetes, and asthma for ass</w:t>
      </w:r>
      <w:r w:rsidR="00FB7E4F">
        <w:rPr>
          <w:rFonts w:ascii="Calibri" w:hAnsi="Calibri" w:cs="Calibri"/>
          <w:sz w:val="20"/>
          <w:szCs w:val="20"/>
          <w:lang w:val="en-AU"/>
        </w:rPr>
        <w:t>essing medication adherence.</w:t>
      </w:r>
    </w:p>
    <w:p w14:paraId="2F5875AF" w14:textId="77777777" w:rsidR="00260A66" w:rsidRPr="0011506D" w:rsidRDefault="00260A66" w:rsidP="00260A6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1506D">
        <w:rPr>
          <w:rFonts w:ascii="Calibri" w:hAnsi="Calibri" w:cs="Calibri"/>
          <w:b/>
          <w:bCs/>
          <w:sz w:val="20"/>
          <w:szCs w:val="20"/>
          <w:lang w:val="en-AU"/>
        </w:rPr>
        <w:t>Aims.</w:t>
      </w:r>
      <w:r w:rsidRPr="0011506D">
        <w:rPr>
          <w:rFonts w:ascii="Calibri" w:hAnsi="Calibri" w:cs="Calibri"/>
          <w:sz w:val="20"/>
          <w:szCs w:val="20"/>
          <w:lang w:val="en-AU"/>
        </w:rPr>
        <w:t xml:space="preserve"> To validate the newly developed medication adherence questionnaire for patients with chronic diseases in Southern India.</w:t>
      </w:r>
    </w:p>
    <w:p w14:paraId="3BBDD9B9" w14:textId="13FD6FF1" w:rsidR="00855855" w:rsidRDefault="00260A66" w:rsidP="00260A6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1506D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11506D">
        <w:rPr>
          <w:rFonts w:ascii="Calibri" w:hAnsi="Calibri" w:cs="Calibri"/>
          <w:sz w:val="20"/>
          <w:szCs w:val="20"/>
          <w:lang w:val="en-AU"/>
        </w:rPr>
        <w:t>. An extensive literature se</w:t>
      </w:r>
      <w:r w:rsidR="00F31633">
        <w:rPr>
          <w:rFonts w:ascii="Calibri" w:hAnsi="Calibri" w:cs="Calibri"/>
          <w:sz w:val="20"/>
          <w:szCs w:val="20"/>
          <w:lang w:val="en-AU"/>
        </w:rPr>
        <w:t xml:space="preserve">arch was conducted from search </w:t>
      </w:r>
      <w:r w:rsidR="00C94D0B">
        <w:rPr>
          <w:rFonts w:ascii="Calibri" w:hAnsi="Calibri" w:cs="Calibri"/>
          <w:sz w:val="20"/>
          <w:szCs w:val="20"/>
          <w:lang w:val="en-AU"/>
        </w:rPr>
        <w:t xml:space="preserve">engines using MeSH terms for </w:t>
      </w:r>
      <w:r w:rsidR="000F5E6D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C94D0B">
        <w:rPr>
          <w:rFonts w:ascii="Calibri" w:hAnsi="Calibri" w:cs="Calibri"/>
          <w:sz w:val="20"/>
          <w:szCs w:val="20"/>
          <w:lang w:val="en-AU"/>
        </w:rPr>
        <w:t>development of medication</w:t>
      </w:r>
      <w:r w:rsidR="000C3BD9">
        <w:rPr>
          <w:rFonts w:ascii="Calibri" w:hAnsi="Calibri" w:cs="Calibri"/>
          <w:sz w:val="20"/>
          <w:szCs w:val="20"/>
          <w:lang w:val="en-AU"/>
        </w:rPr>
        <w:t xml:space="preserve"> adherence questionnaire. </w:t>
      </w:r>
      <w:r w:rsidR="000C3BD9" w:rsidRPr="000C3BD9">
        <w:rPr>
          <w:rFonts w:ascii="Calibri" w:hAnsi="Calibri" w:cs="Calibri"/>
          <w:sz w:val="20"/>
          <w:szCs w:val="20"/>
        </w:rPr>
        <w:t>The questions are</w:t>
      </w:r>
      <w:r w:rsidR="000C3BD9">
        <w:rPr>
          <w:rFonts w:ascii="Calibri" w:hAnsi="Calibri" w:cs="Calibri"/>
          <w:sz w:val="20"/>
          <w:szCs w:val="20"/>
        </w:rPr>
        <w:t xml:space="preserve"> designed to identify the barriers </w:t>
      </w:r>
      <w:r w:rsidR="00B76128">
        <w:rPr>
          <w:rFonts w:ascii="Calibri" w:hAnsi="Calibri" w:cs="Calibri"/>
          <w:sz w:val="20"/>
          <w:szCs w:val="20"/>
        </w:rPr>
        <w:t xml:space="preserve">to </w:t>
      </w:r>
      <w:r w:rsidR="000C3BD9">
        <w:rPr>
          <w:rFonts w:ascii="Calibri" w:hAnsi="Calibri" w:cs="Calibri"/>
          <w:sz w:val="20"/>
          <w:szCs w:val="20"/>
        </w:rPr>
        <w:t xml:space="preserve">medication adherence if </w:t>
      </w:r>
      <w:r w:rsidR="000C3BD9" w:rsidRPr="000C3BD9">
        <w:rPr>
          <w:rFonts w:ascii="Calibri" w:hAnsi="Calibri" w:cs="Calibri"/>
          <w:sz w:val="20"/>
          <w:szCs w:val="20"/>
        </w:rPr>
        <w:t>the</w:t>
      </w:r>
      <w:r w:rsidR="000C3BD9">
        <w:rPr>
          <w:rFonts w:ascii="Calibri" w:hAnsi="Calibri" w:cs="Calibri"/>
          <w:sz w:val="20"/>
          <w:szCs w:val="20"/>
        </w:rPr>
        <w:t xml:space="preserve"> patient is not adherent to their </w:t>
      </w:r>
      <w:r w:rsidR="000C3BD9" w:rsidRPr="000C3BD9">
        <w:rPr>
          <w:rFonts w:ascii="Calibri" w:hAnsi="Calibri" w:cs="Calibri"/>
          <w:sz w:val="20"/>
          <w:szCs w:val="20"/>
        </w:rPr>
        <w:t>p</w:t>
      </w:r>
      <w:r w:rsidR="000C3BD9">
        <w:rPr>
          <w:rFonts w:ascii="Calibri" w:hAnsi="Calibri" w:cs="Calibri"/>
          <w:sz w:val="20"/>
          <w:szCs w:val="20"/>
        </w:rPr>
        <w:t xml:space="preserve">rescribed </w:t>
      </w:r>
      <w:r w:rsidR="00643BAD">
        <w:rPr>
          <w:rFonts w:ascii="Calibri" w:hAnsi="Calibri" w:cs="Calibri"/>
          <w:sz w:val="20"/>
          <w:szCs w:val="20"/>
        </w:rPr>
        <w:t>regimen</w:t>
      </w:r>
      <w:r w:rsidR="000F414A">
        <w:rPr>
          <w:rFonts w:ascii="Calibri" w:hAnsi="Calibri" w:cs="Calibri"/>
          <w:sz w:val="20"/>
          <w:szCs w:val="20"/>
        </w:rPr>
        <w:t xml:space="preserve"> (The validated and developed questionnaire is mentioned below. Table 1)</w:t>
      </w:r>
      <w:r w:rsidR="00643BAD">
        <w:rPr>
          <w:rFonts w:ascii="Calibri" w:hAnsi="Calibri" w:cs="Calibri"/>
          <w:sz w:val="20"/>
          <w:szCs w:val="20"/>
        </w:rPr>
        <w:t>.</w:t>
      </w:r>
      <w:r w:rsidR="00643BAD" w:rsidRPr="0011506D">
        <w:rPr>
          <w:rFonts w:ascii="Calibri" w:hAnsi="Calibri" w:cs="Calibri"/>
          <w:sz w:val="20"/>
          <w:szCs w:val="20"/>
          <w:lang w:val="en-AU"/>
        </w:rPr>
        <w:t xml:space="preserve"> These are 8-component questions, a patient is considered adherent if the score falls &lt; 4 and non-adherent</w:t>
      </w:r>
      <w:r w:rsidR="000C3BD9">
        <w:rPr>
          <w:rFonts w:ascii="Calibri" w:hAnsi="Calibri" w:cs="Calibri"/>
          <w:sz w:val="20"/>
          <w:szCs w:val="20"/>
        </w:rPr>
        <w:t xml:space="preserve"> </w:t>
      </w:r>
      <w:r w:rsidR="00855855" w:rsidRPr="000C3BD9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855855">
        <w:rPr>
          <w:rFonts w:ascii="Calibri" w:hAnsi="Calibri" w:cs="Calibri"/>
          <w:sz w:val="20"/>
          <w:szCs w:val="20"/>
          <w:lang w:val="en-AU"/>
        </w:rPr>
        <w:t xml:space="preserve">developed adherence questionnaire was subjected to validation with </w:t>
      </w:r>
      <w:r w:rsidR="000F5E6D">
        <w:rPr>
          <w:rFonts w:ascii="Calibri" w:hAnsi="Calibri" w:cs="Calibri"/>
          <w:sz w:val="20"/>
          <w:szCs w:val="20"/>
          <w:lang w:val="en-AU"/>
        </w:rPr>
        <w:t>a</w:t>
      </w:r>
      <w:r w:rsidR="00855855">
        <w:rPr>
          <w:rFonts w:ascii="Calibri" w:hAnsi="Calibri" w:cs="Calibri"/>
          <w:sz w:val="20"/>
          <w:szCs w:val="20"/>
          <w:lang w:val="en-AU"/>
        </w:rPr>
        <w:t xml:space="preserve"> team of 20 experts from community </w:t>
      </w:r>
      <w:r w:rsidR="000F5E6D">
        <w:rPr>
          <w:rFonts w:ascii="Calibri" w:hAnsi="Calibri" w:cs="Calibri"/>
          <w:sz w:val="20"/>
          <w:szCs w:val="20"/>
          <w:lang w:val="en-AU"/>
        </w:rPr>
        <w:t>pharmacists</w:t>
      </w:r>
      <w:r w:rsidR="00855855">
        <w:rPr>
          <w:rFonts w:ascii="Calibri" w:hAnsi="Calibri" w:cs="Calibri"/>
          <w:sz w:val="20"/>
          <w:szCs w:val="20"/>
          <w:lang w:val="en-AU"/>
        </w:rPr>
        <w:t xml:space="preserve">, professors, associate </w:t>
      </w:r>
      <w:r w:rsidR="000F5E6D">
        <w:rPr>
          <w:rFonts w:ascii="Calibri" w:hAnsi="Calibri" w:cs="Calibri"/>
          <w:sz w:val="20"/>
          <w:szCs w:val="20"/>
          <w:lang w:val="en-AU"/>
        </w:rPr>
        <w:t>professors</w:t>
      </w:r>
      <w:r w:rsidR="00855855">
        <w:rPr>
          <w:rFonts w:ascii="Calibri" w:hAnsi="Calibri" w:cs="Calibri"/>
          <w:sz w:val="20"/>
          <w:szCs w:val="20"/>
          <w:lang w:val="en-AU"/>
        </w:rPr>
        <w:t xml:space="preserve">, assistant </w:t>
      </w:r>
      <w:r w:rsidR="000F5E6D">
        <w:rPr>
          <w:rFonts w:ascii="Calibri" w:hAnsi="Calibri" w:cs="Calibri"/>
          <w:sz w:val="20"/>
          <w:szCs w:val="20"/>
          <w:lang w:val="en-AU"/>
        </w:rPr>
        <w:t>professors</w:t>
      </w:r>
      <w:r w:rsidR="0085585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F5E6D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855855">
        <w:rPr>
          <w:rFonts w:ascii="Calibri" w:hAnsi="Calibri" w:cs="Calibri"/>
          <w:sz w:val="20"/>
          <w:szCs w:val="20"/>
          <w:lang w:val="en-AU"/>
        </w:rPr>
        <w:t xml:space="preserve">lecturers from </w:t>
      </w:r>
      <w:r w:rsidR="000F5E6D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855855">
        <w:rPr>
          <w:rFonts w:ascii="Calibri" w:hAnsi="Calibri" w:cs="Calibri"/>
          <w:sz w:val="20"/>
          <w:szCs w:val="20"/>
          <w:lang w:val="en-AU"/>
        </w:rPr>
        <w:t xml:space="preserve">department of clinical pharmacy.  </w:t>
      </w:r>
      <w:r w:rsidR="00855855" w:rsidRPr="0011506D">
        <w:rPr>
          <w:rFonts w:ascii="Calibri" w:hAnsi="Calibri" w:cs="Calibri"/>
          <w:sz w:val="20"/>
          <w:szCs w:val="20"/>
          <w:lang w:val="en-AU"/>
        </w:rPr>
        <w:t>The experts are asked to rate the questions based on relevance, clarity, simplic</w:t>
      </w:r>
      <w:r w:rsidR="00855855">
        <w:rPr>
          <w:rFonts w:ascii="Calibri" w:hAnsi="Calibri" w:cs="Calibri"/>
          <w:sz w:val="20"/>
          <w:szCs w:val="20"/>
          <w:lang w:val="en-AU"/>
        </w:rPr>
        <w:t xml:space="preserve">ity, and ambiguity on a scale from </w:t>
      </w:r>
      <w:r w:rsidR="00855855" w:rsidRPr="0011506D">
        <w:rPr>
          <w:rFonts w:ascii="Calibri" w:hAnsi="Calibri" w:cs="Calibri"/>
          <w:sz w:val="20"/>
          <w:szCs w:val="20"/>
          <w:lang w:val="en-AU"/>
        </w:rPr>
        <w:t>one to four, wit</w:t>
      </w:r>
      <w:r w:rsidR="000C3BD9">
        <w:rPr>
          <w:rFonts w:ascii="Calibri" w:hAnsi="Calibri" w:cs="Calibri"/>
          <w:sz w:val="20"/>
          <w:szCs w:val="20"/>
          <w:lang w:val="en-AU"/>
        </w:rPr>
        <w:t>h four being the highest score.</w:t>
      </w:r>
      <w:r w:rsidR="000C3BD9" w:rsidRPr="000C3BD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C3BD9" w:rsidRPr="004B21D1">
        <w:rPr>
          <w:rFonts w:ascii="Calibri" w:hAnsi="Calibri" w:cs="Calibri"/>
          <w:sz w:val="20"/>
          <w:szCs w:val="20"/>
          <w:lang w:val="en-AU"/>
        </w:rPr>
        <w:t>I-CVI and S-CVI scores for the questionnaire are above 80% and the internal consistency measured using Cronbach alfa is 0.</w:t>
      </w:r>
      <w:r w:rsidR="00A00051">
        <w:rPr>
          <w:rFonts w:ascii="Calibri" w:hAnsi="Calibri" w:cs="Calibri"/>
          <w:sz w:val="20"/>
          <w:szCs w:val="20"/>
          <w:lang w:val="en-AU"/>
        </w:rPr>
        <w:t>90.</w:t>
      </w:r>
    </w:p>
    <w:p w14:paraId="3417CCBF" w14:textId="77777777" w:rsidR="00B76128" w:rsidRDefault="00B76128" w:rsidP="00260A66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49FAEB30" w14:textId="77777777" w:rsidR="00B76128" w:rsidRDefault="00B76128" w:rsidP="00260A66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415E7E4" w14:textId="77777777" w:rsidR="00B76128" w:rsidRDefault="00B76128" w:rsidP="00260A66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4CF13E4" w14:textId="673AD6FC" w:rsidR="000F414A" w:rsidRPr="000F414A" w:rsidRDefault="000F414A" w:rsidP="00260A66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0F414A">
        <w:rPr>
          <w:rFonts w:ascii="Calibri" w:hAnsi="Calibri" w:cs="Calibri"/>
          <w:b/>
          <w:bCs/>
          <w:sz w:val="20"/>
          <w:szCs w:val="20"/>
          <w:lang w:val="en-AU"/>
        </w:rPr>
        <w:t>Table 1. Medication adherence questionnaire (MAQ)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5973"/>
        <w:gridCol w:w="2127"/>
      </w:tblGrid>
      <w:tr w:rsidR="000F5E6D" w14:paraId="3B62F0C7" w14:textId="77777777" w:rsidTr="00B76128">
        <w:tc>
          <w:tcPr>
            <w:tcW w:w="509" w:type="dxa"/>
          </w:tcPr>
          <w:p w14:paraId="29485353" w14:textId="3A027F67" w:rsidR="000F5E6D" w:rsidRDefault="000F5E6D" w:rsidP="00260A6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0F5E6D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No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.</w:t>
            </w:r>
          </w:p>
        </w:tc>
        <w:tc>
          <w:tcPr>
            <w:tcW w:w="5973" w:type="dxa"/>
          </w:tcPr>
          <w:p w14:paraId="56B15ABD" w14:textId="5FA4A7EB" w:rsidR="000F5E6D" w:rsidRDefault="000F5E6D" w:rsidP="00260A6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                             Questionnaire</w:t>
            </w:r>
          </w:p>
        </w:tc>
        <w:tc>
          <w:tcPr>
            <w:tcW w:w="2127" w:type="dxa"/>
          </w:tcPr>
          <w:p w14:paraId="6CF2D85A" w14:textId="267C4222" w:rsidR="000F5E6D" w:rsidRDefault="000F5E6D" w:rsidP="00260A6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       Score</w:t>
            </w:r>
          </w:p>
        </w:tc>
      </w:tr>
      <w:tr w:rsidR="000F5E6D" w14:paraId="1FD8832E" w14:textId="77777777" w:rsidTr="00B76128">
        <w:tc>
          <w:tcPr>
            <w:tcW w:w="509" w:type="dxa"/>
          </w:tcPr>
          <w:p w14:paraId="5DBBD457" w14:textId="3A8A67BB" w:rsidR="000F5E6D" w:rsidRPr="000F5E6D" w:rsidRDefault="000F5E6D" w:rsidP="00260A66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5973" w:type="dxa"/>
          </w:tcPr>
          <w:p w14:paraId="09CDE37A" w14:textId="0BE1B56B" w:rsidR="000F5E6D" w:rsidRPr="000F5E6D" w:rsidRDefault="000F5E6D" w:rsidP="00260A66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Do you forget to take your medication?</w:t>
            </w:r>
          </w:p>
        </w:tc>
        <w:tc>
          <w:tcPr>
            <w:tcW w:w="2127" w:type="dxa"/>
          </w:tcPr>
          <w:p w14:paraId="3A9C78F1" w14:textId="341BA6FE" w:rsidR="000F5E6D" w:rsidRPr="00B76128" w:rsidRDefault="00B76128" w:rsidP="00260A66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Yes = 1, No = 0</w:t>
            </w:r>
          </w:p>
        </w:tc>
      </w:tr>
      <w:tr w:rsidR="00B76128" w14:paraId="07E97A45" w14:textId="77777777" w:rsidTr="00B76128">
        <w:tc>
          <w:tcPr>
            <w:tcW w:w="509" w:type="dxa"/>
          </w:tcPr>
          <w:p w14:paraId="502D3614" w14:textId="6ABA5051" w:rsidR="00B76128" w:rsidRPr="000F5E6D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0F5E6D">
              <w:rPr>
                <w:rFonts w:ascii="Calibri" w:hAnsi="Calibri" w:cs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5973" w:type="dxa"/>
          </w:tcPr>
          <w:p w14:paraId="71808A35" w14:textId="31AA4E65" w:rsidR="00B76128" w:rsidRPr="000F5E6D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Have you ever cut down or stopped taking your medication?</w:t>
            </w:r>
          </w:p>
        </w:tc>
        <w:tc>
          <w:tcPr>
            <w:tcW w:w="2127" w:type="dxa"/>
          </w:tcPr>
          <w:p w14:paraId="6B431780" w14:textId="055F4D0D" w:rsidR="00B76128" w:rsidRDefault="00B76128" w:rsidP="00B7612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Yes = 1, No = 0</w:t>
            </w:r>
          </w:p>
        </w:tc>
      </w:tr>
      <w:tr w:rsidR="00B76128" w14:paraId="2AC428EB" w14:textId="77777777" w:rsidTr="00B76128">
        <w:tc>
          <w:tcPr>
            <w:tcW w:w="509" w:type="dxa"/>
          </w:tcPr>
          <w:p w14:paraId="23046AC8" w14:textId="537C9079" w:rsidR="00B76128" w:rsidRPr="000F5E6D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0F5E6D">
              <w:rPr>
                <w:rFonts w:ascii="Calibri" w:hAnsi="Calibri" w:cs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5973" w:type="dxa"/>
          </w:tcPr>
          <w:p w14:paraId="7B813998" w14:textId="5C11E489" w:rsidR="00B76128" w:rsidRPr="000F5E6D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Do you know when to take your medicine?</w:t>
            </w:r>
          </w:p>
        </w:tc>
        <w:tc>
          <w:tcPr>
            <w:tcW w:w="2127" w:type="dxa"/>
          </w:tcPr>
          <w:p w14:paraId="278B6C3D" w14:textId="23E22BC0" w:rsidR="00B76128" w:rsidRDefault="00B76128" w:rsidP="00B7612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Yes = 0, No = 1</w:t>
            </w:r>
          </w:p>
        </w:tc>
      </w:tr>
      <w:tr w:rsidR="00B76128" w14:paraId="569DD891" w14:textId="77777777" w:rsidTr="00B76128">
        <w:tc>
          <w:tcPr>
            <w:tcW w:w="509" w:type="dxa"/>
          </w:tcPr>
          <w:p w14:paraId="42628129" w14:textId="6CBF45A6" w:rsidR="00B76128" w:rsidRPr="000F5E6D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0F5E6D">
              <w:rPr>
                <w:rFonts w:ascii="Calibri" w:hAnsi="Calibri" w:cs="Calibri"/>
                <w:sz w:val="20"/>
                <w:szCs w:val="20"/>
                <w:lang w:val="en-AU"/>
              </w:rPr>
              <w:lastRenderedPageBreak/>
              <w:t>4</w:t>
            </w:r>
          </w:p>
        </w:tc>
        <w:tc>
          <w:tcPr>
            <w:tcW w:w="5973" w:type="dxa"/>
          </w:tcPr>
          <w:p w14:paraId="5801C7CD" w14:textId="740C5067" w:rsidR="00B76128" w:rsidRPr="000F5E6D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Do you know your prescribed medicines?</w:t>
            </w:r>
          </w:p>
        </w:tc>
        <w:tc>
          <w:tcPr>
            <w:tcW w:w="2127" w:type="dxa"/>
          </w:tcPr>
          <w:p w14:paraId="575AEF5E" w14:textId="41264AB6" w:rsidR="00B76128" w:rsidRDefault="00B76128" w:rsidP="00B7612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Yes = 0, No = 1</w:t>
            </w:r>
          </w:p>
        </w:tc>
      </w:tr>
      <w:tr w:rsidR="00B76128" w14:paraId="5BA69FFB" w14:textId="77777777" w:rsidTr="00B76128">
        <w:tc>
          <w:tcPr>
            <w:tcW w:w="509" w:type="dxa"/>
          </w:tcPr>
          <w:p w14:paraId="008A1057" w14:textId="00DFED64" w:rsidR="00B76128" w:rsidRPr="000F5E6D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0F5E6D">
              <w:rPr>
                <w:rFonts w:ascii="Calibri" w:hAnsi="Calibri" w:cs="Calibri"/>
                <w:sz w:val="20"/>
                <w:szCs w:val="20"/>
                <w:lang w:val="en-AU"/>
              </w:rPr>
              <w:t>5</w:t>
            </w:r>
          </w:p>
        </w:tc>
        <w:tc>
          <w:tcPr>
            <w:tcW w:w="5973" w:type="dxa"/>
          </w:tcPr>
          <w:p w14:paraId="3E22D5A7" w14:textId="77777777" w:rsidR="00B76128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How often do you miss taking a dose?</w:t>
            </w:r>
          </w:p>
          <w:p w14:paraId="7040B8F7" w14:textId="77777777" w:rsidR="00B76128" w:rsidRDefault="00B76128" w:rsidP="00B7612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Never</w:t>
            </w:r>
          </w:p>
          <w:p w14:paraId="296ABF9D" w14:textId="77777777" w:rsidR="00B76128" w:rsidRDefault="00B76128" w:rsidP="00B7612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1-2 times/month</w:t>
            </w:r>
          </w:p>
          <w:p w14:paraId="17FBE120" w14:textId="77777777" w:rsidR="00B76128" w:rsidRDefault="00B76128" w:rsidP="00B7612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One time a week</w:t>
            </w:r>
          </w:p>
          <w:p w14:paraId="4BA18F07" w14:textId="0C0E1F99" w:rsidR="00B76128" w:rsidRPr="00B76128" w:rsidRDefault="00B76128" w:rsidP="00B7612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More than 2 times a week</w:t>
            </w:r>
          </w:p>
        </w:tc>
        <w:tc>
          <w:tcPr>
            <w:tcW w:w="2127" w:type="dxa"/>
          </w:tcPr>
          <w:p w14:paraId="22743DA0" w14:textId="77777777" w:rsidR="00B76128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Never = 0</w:t>
            </w:r>
          </w:p>
          <w:p w14:paraId="2A0DFF6C" w14:textId="77777777" w:rsidR="00B76128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1-2 times/month = 0</w:t>
            </w:r>
          </w:p>
          <w:p w14:paraId="6BD95026" w14:textId="77777777" w:rsidR="00B76128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One time a week = 1</w:t>
            </w:r>
          </w:p>
          <w:p w14:paraId="0FF8ECF1" w14:textId="5EE389D5" w:rsidR="00B76128" w:rsidRPr="00B76128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More than 2 times a week = 1</w:t>
            </w:r>
          </w:p>
        </w:tc>
      </w:tr>
      <w:tr w:rsidR="00B76128" w14:paraId="4F601AC5" w14:textId="77777777" w:rsidTr="00B76128">
        <w:tc>
          <w:tcPr>
            <w:tcW w:w="509" w:type="dxa"/>
          </w:tcPr>
          <w:p w14:paraId="2254567F" w14:textId="29A2C103" w:rsidR="00B76128" w:rsidRPr="000F5E6D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0F5E6D">
              <w:rPr>
                <w:rFonts w:ascii="Calibri" w:hAnsi="Calibri" w:cs="Calibri"/>
                <w:sz w:val="20"/>
                <w:szCs w:val="20"/>
                <w:lang w:val="en-AU"/>
              </w:rPr>
              <w:t>6</w:t>
            </w:r>
          </w:p>
        </w:tc>
        <w:tc>
          <w:tcPr>
            <w:tcW w:w="5973" w:type="dxa"/>
          </w:tcPr>
          <w:p w14:paraId="188718B6" w14:textId="390BC531" w:rsidR="00B76128" w:rsidRPr="00B76128" w:rsidRDefault="00B76128" w:rsidP="00B7612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Do you get confused between your medicines?</w:t>
            </w:r>
          </w:p>
        </w:tc>
        <w:tc>
          <w:tcPr>
            <w:tcW w:w="2127" w:type="dxa"/>
          </w:tcPr>
          <w:p w14:paraId="11CBB80A" w14:textId="17658656" w:rsidR="00B76128" w:rsidRDefault="00B76128" w:rsidP="00B7612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Yes = 1, No = 0</w:t>
            </w:r>
          </w:p>
        </w:tc>
      </w:tr>
      <w:tr w:rsidR="00B76128" w14:paraId="35C693FE" w14:textId="77777777" w:rsidTr="00B76128">
        <w:tc>
          <w:tcPr>
            <w:tcW w:w="509" w:type="dxa"/>
          </w:tcPr>
          <w:p w14:paraId="1D90032E" w14:textId="63D365F5" w:rsidR="00B76128" w:rsidRPr="000F5E6D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0F5E6D">
              <w:rPr>
                <w:rFonts w:ascii="Calibri" w:hAnsi="Calibri" w:cs="Calibri"/>
                <w:sz w:val="20"/>
                <w:szCs w:val="20"/>
                <w:lang w:val="en-AU"/>
              </w:rPr>
              <w:t>7</w:t>
            </w:r>
          </w:p>
        </w:tc>
        <w:tc>
          <w:tcPr>
            <w:tcW w:w="5973" w:type="dxa"/>
          </w:tcPr>
          <w:p w14:paraId="38D6BC99" w14:textId="69005F30" w:rsidR="00B76128" w:rsidRPr="00B76128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Do you take the right medications at the prescribed time?</w:t>
            </w:r>
          </w:p>
        </w:tc>
        <w:tc>
          <w:tcPr>
            <w:tcW w:w="2127" w:type="dxa"/>
          </w:tcPr>
          <w:p w14:paraId="210E1EF6" w14:textId="269403E1" w:rsidR="00B76128" w:rsidRDefault="00B76128" w:rsidP="00B7612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Yes = 0, No = 1</w:t>
            </w:r>
          </w:p>
        </w:tc>
      </w:tr>
      <w:tr w:rsidR="00B76128" w14:paraId="0D0578C1" w14:textId="77777777" w:rsidTr="00B76128">
        <w:tc>
          <w:tcPr>
            <w:tcW w:w="509" w:type="dxa"/>
          </w:tcPr>
          <w:p w14:paraId="34EFC7D1" w14:textId="3FFB537D" w:rsidR="00B76128" w:rsidRPr="000F5E6D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0F5E6D">
              <w:rPr>
                <w:rFonts w:ascii="Calibri" w:hAnsi="Calibri" w:cs="Calibri"/>
                <w:sz w:val="20"/>
                <w:szCs w:val="20"/>
                <w:lang w:val="en-AU"/>
              </w:rPr>
              <w:t>8</w:t>
            </w:r>
          </w:p>
        </w:tc>
        <w:tc>
          <w:tcPr>
            <w:tcW w:w="5973" w:type="dxa"/>
          </w:tcPr>
          <w:p w14:paraId="6DD16501" w14:textId="52BF15A7" w:rsidR="00B76128" w:rsidRPr="00B76128" w:rsidRDefault="00B76128" w:rsidP="00B76128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Do you use any tools to help you remember to take your medication?</w:t>
            </w:r>
          </w:p>
        </w:tc>
        <w:tc>
          <w:tcPr>
            <w:tcW w:w="2127" w:type="dxa"/>
          </w:tcPr>
          <w:p w14:paraId="151CCD87" w14:textId="1B6C58B6" w:rsidR="00B76128" w:rsidRDefault="00B76128" w:rsidP="00B7612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Yes = 0, No = 1</w:t>
            </w:r>
          </w:p>
        </w:tc>
      </w:tr>
    </w:tbl>
    <w:p w14:paraId="706BDFF2" w14:textId="77777777" w:rsidR="00643BAD" w:rsidRDefault="00643BAD" w:rsidP="00260A66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6AB01CF5" w14:textId="27EBD535" w:rsidR="00C13BD5" w:rsidRDefault="00260A66" w:rsidP="00260A6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1506D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A00051">
        <w:rPr>
          <w:rFonts w:ascii="Calibri" w:hAnsi="Calibri" w:cs="Calibri"/>
          <w:sz w:val="20"/>
          <w:szCs w:val="20"/>
          <w:lang w:val="en-AU"/>
        </w:rPr>
        <w:t xml:space="preserve"> The </w:t>
      </w:r>
      <w:r w:rsidRPr="0011506D">
        <w:rPr>
          <w:rFonts w:ascii="Calibri" w:hAnsi="Calibri" w:cs="Calibri"/>
          <w:sz w:val="20"/>
          <w:szCs w:val="20"/>
          <w:lang w:val="en-AU"/>
        </w:rPr>
        <w:t xml:space="preserve">I-CVI and S-CVI scores for the questionnaire </w:t>
      </w:r>
      <w:r w:rsidR="00131A07" w:rsidRPr="0011506D">
        <w:rPr>
          <w:rFonts w:ascii="Calibri" w:hAnsi="Calibri" w:cs="Calibri"/>
          <w:sz w:val="20"/>
          <w:szCs w:val="20"/>
          <w:lang w:val="en-AU"/>
        </w:rPr>
        <w:t>are</w:t>
      </w:r>
      <w:r w:rsidRPr="0011506D">
        <w:rPr>
          <w:rFonts w:ascii="Calibri" w:hAnsi="Calibri" w:cs="Calibri"/>
          <w:sz w:val="20"/>
          <w:szCs w:val="20"/>
          <w:lang w:val="en-AU"/>
        </w:rPr>
        <w:t xml:space="preserve"> above 80% and the internal consistency with the parameters consisting of relevance, clarity, simplicity, and </w:t>
      </w:r>
      <w:r w:rsidR="005F4EF2" w:rsidRPr="0011506D">
        <w:rPr>
          <w:rFonts w:ascii="Calibri" w:hAnsi="Calibri" w:cs="Calibri"/>
          <w:sz w:val="20"/>
          <w:szCs w:val="20"/>
          <w:lang w:val="en-AU"/>
        </w:rPr>
        <w:t>ambiguity are</w:t>
      </w:r>
      <w:r w:rsidRPr="0011506D">
        <w:rPr>
          <w:rFonts w:ascii="Calibri" w:hAnsi="Calibri" w:cs="Calibri"/>
          <w:sz w:val="20"/>
          <w:szCs w:val="20"/>
          <w:lang w:val="en-AU"/>
        </w:rPr>
        <w:t xml:space="preserve"> measured using Cronbach al</w:t>
      </w:r>
      <w:r w:rsidR="00643BAD">
        <w:rPr>
          <w:rFonts w:ascii="Calibri" w:hAnsi="Calibri" w:cs="Calibri"/>
          <w:sz w:val="20"/>
          <w:szCs w:val="20"/>
          <w:lang w:val="en-AU"/>
        </w:rPr>
        <w:t>ph</w:t>
      </w:r>
      <w:r w:rsidRPr="0011506D">
        <w:rPr>
          <w:rFonts w:ascii="Calibri" w:hAnsi="Calibri" w:cs="Calibri"/>
          <w:sz w:val="20"/>
          <w:szCs w:val="20"/>
          <w:lang w:val="en-AU"/>
        </w:rPr>
        <w:t>a and</w:t>
      </w:r>
      <w:r w:rsidR="00131A07" w:rsidRPr="0011506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1506D" w:rsidRPr="0011506D">
        <w:rPr>
          <w:rFonts w:ascii="Calibri" w:hAnsi="Calibri" w:cs="Calibri"/>
          <w:sz w:val="20"/>
          <w:szCs w:val="20"/>
          <w:lang w:val="en-AU"/>
        </w:rPr>
        <w:t xml:space="preserve">the </w:t>
      </w:r>
      <w:r w:rsidRPr="0011506D">
        <w:rPr>
          <w:rFonts w:ascii="Calibri" w:hAnsi="Calibri" w:cs="Calibri"/>
          <w:sz w:val="20"/>
          <w:szCs w:val="20"/>
          <w:lang w:val="en-AU"/>
        </w:rPr>
        <w:t>average is 0.90</w:t>
      </w:r>
      <w:r w:rsidR="00131A07" w:rsidRPr="0011506D">
        <w:rPr>
          <w:rFonts w:ascii="Calibri" w:hAnsi="Calibri" w:cs="Calibri"/>
          <w:sz w:val="20"/>
          <w:szCs w:val="20"/>
          <w:lang w:val="en-AU"/>
        </w:rPr>
        <w:t>, therefore,</w:t>
      </w:r>
      <w:r w:rsidRPr="0011506D">
        <w:rPr>
          <w:rFonts w:ascii="Calibri" w:hAnsi="Calibri" w:cs="Calibri"/>
          <w:sz w:val="20"/>
          <w:szCs w:val="20"/>
          <w:lang w:val="en-AU"/>
        </w:rPr>
        <w:t xml:space="preserve"> the questionnaire is considered </w:t>
      </w:r>
      <w:r w:rsidR="0011506D" w:rsidRPr="0011506D">
        <w:rPr>
          <w:rFonts w:ascii="Calibri" w:hAnsi="Calibri" w:cs="Calibri"/>
          <w:sz w:val="20"/>
          <w:szCs w:val="20"/>
          <w:lang w:val="en-AU"/>
        </w:rPr>
        <w:t>‘</w:t>
      </w:r>
      <w:r w:rsidRPr="0011506D">
        <w:rPr>
          <w:rFonts w:ascii="Calibri" w:hAnsi="Calibri" w:cs="Calibri"/>
          <w:sz w:val="20"/>
          <w:szCs w:val="20"/>
          <w:lang w:val="en-AU"/>
        </w:rPr>
        <w:t>excellent</w:t>
      </w:r>
      <w:r w:rsidR="00A00051">
        <w:rPr>
          <w:rFonts w:ascii="Calibri" w:hAnsi="Calibri" w:cs="Calibri"/>
          <w:sz w:val="20"/>
          <w:szCs w:val="20"/>
          <w:lang w:val="en-AU"/>
        </w:rPr>
        <w:t>.</w:t>
      </w:r>
    </w:p>
    <w:p w14:paraId="29B9787F" w14:textId="77777777" w:rsidR="00643BAD" w:rsidRDefault="00643BAD" w:rsidP="00260A66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5DBD0F5" w14:textId="070F8959" w:rsidR="00BD01C4" w:rsidRPr="000F414A" w:rsidRDefault="000F414A" w:rsidP="00260A66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0F414A">
        <w:rPr>
          <w:rFonts w:ascii="Calibri" w:hAnsi="Calibri" w:cs="Calibri"/>
          <w:b/>
          <w:bCs/>
          <w:sz w:val="20"/>
          <w:szCs w:val="20"/>
          <w:lang w:val="en-AU"/>
        </w:rPr>
        <w:t xml:space="preserve">Table 2. 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>The Cronbach</w:t>
      </w:r>
      <w:r w:rsidRPr="000F414A">
        <w:rPr>
          <w:rFonts w:ascii="Calibri" w:hAnsi="Calibri" w:cs="Calibri"/>
          <w:b/>
          <w:bCs/>
          <w:sz w:val="20"/>
          <w:szCs w:val="20"/>
          <w:lang w:val="en-AU"/>
        </w:rPr>
        <w:t xml:space="preserve"> alpha score</w:t>
      </w:r>
      <w:r w:rsidR="00BD01C4">
        <w:rPr>
          <w:rFonts w:ascii="Calibri" w:hAnsi="Calibri" w:cs="Calibri"/>
          <w:b/>
          <w:bCs/>
          <w:sz w:val="20"/>
          <w:szCs w:val="20"/>
          <w:lang w:val="en-AU"/>
        </w:rPr>
        <w:t>s</w:t>
      </w:r>
      <w:r w:rsidRPr="000F414A">
        <w:rPr>
          <w:rFonts w:ascii="Calibri" w:hAnsi="Calibri" w:cs="Calibri"/>
          <w:b/>
          <w:bCs/>
          <w:sz w:val="20"/>
          <w:szCs w:val="20"/>
          <w:lang w:val="en-AU"/>
        </w:rPr>
        <w:t xml:space="preserve"> for the questionnaire</w:t>
      </w:r>
      <w:r w:rsidR="00BD01C4">
        <w:rPr>
          <w:rFonts w:ascii="Calibri" w:hAnsi="Calibri" w:cs="Calibri"/>
          <w:b/>
          <w:bCs/>
          <w:sz w:val="20"/>
          <w:szCs w:val="20"/>
          <w:lang w:val="en-A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4"/>
      </w:tblGrid>
      <w:tr w:rsidR="00643BAD" w14:paraId="4CF0F9C0" w14:textId="77777777" w:rsidTr="005F4EF2">
        <w:trPr>
          <w:trHeight w:val="263"/>
        </w:trPr>
        <w:tc>
          <w:tcPr>
            <w:tcW w:w="1604" w:type="dxa"/>
          </w:tcPr>
          <w:p w14:paraId="673852FB" w14:textId="4026336D" w:rsidR="00643BAD" w:rsidRPr="00643BAD" w:rsidRDefault="00643BAD" w:rsidP="00260A6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Parameters</w:t>
            </w:r>
          </w:p>
        </w:tc>
        <w:tc>
          <w:tcPr>
            <w:tcW w:w="1604" w:type="dxa"/>
          </w:tcPr>
          <w:p w14:paraId="76D46343" w14:textId="648E6F4D" w:rsidR="00643BAD" w:rsidRPr="00643BAD" w:rsidRDefault="00643BAD" w:rsidP="00260A6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Cronbach alpha</w:t>
            </w:r>
          </w:p>
        </w:tc>
      </w:tr>
      <w:tr w:rsidR="00643BAD" w14:paraId="00EDB01F" w14:textId="77777777" w:rsidTr="005F4EF2">
        <w:trPr>
          <w:trHeight w:val="263"/>
        </w:trPr>
        <w:tc>
          <w:tcPr>
            <w:tcW w:w="1604" w:type="dxa"/>
          </w:tcPr>
          <w:p w14:paraId="53AA10B1" w14:textId="0B0C5D7B" w:rsidR="00643BAD" w:rsidRDefault="005F4EF2" w:rsidP="00260A66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Relevance</w:t>
            </w:r>
          </w:p>
        </w:tc>
        <w:tc>
          <w:tcPr>
            <w:tcW w:w="1604" w:type="dxa"/>
          </w:tcPr>
          <w:p w14:paraId="3E4F3D41" w14:textId="524C2A42" w:rsidR="00643BAD" w:rsidRDefault="005F4EF2" w:rsidP="00260A66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0.89</w:t>
            </w:r>
          </w:p>
        </w:tc>
      </w:tr>
      <w:tr w:rsidR="00643BAD" w14:paraId="59CC5D20" w14:textId="77777777" w:rsidTr="005F4EF2">
        <w:trPr>
          <w:trHeight w:val="263"/>
        </w:trPr>
        <w:tc>
          <w:tcPr>
            <w:tcW w:w="1604" w:type="dxa"/>
          </w:tcPr>
          <w:p w14:paraId="398A5002" w14:textId="1E39E5A3" w:rsidR="00643BAD" w:rsidRDefault="005F4EF2" w:rsidP="00260A66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Clarity</w:t>
            </w:r>
          </w:p>
        </w:tc>
        <w:tc>
          <w:tcPr>
            <w:tcW w:w="1604" w:type="dxa"/>
          </w:tcPr>
          <w:p w14:paraId="0A2C1FCB" w14:textId="5BDF010F" w:rsidR="00643BAD" w:rsidRDefault="005F4EF2" w:rsidP="00260A66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0.91</w:t>
            </w:r>
          </w:p>
        </w:tc>
      </w:tr>
      <w:tr w:rsidR="00643BAD" w14:paraId="049D60EE" w14:textId="77777777" w:rsidTr="005F4EF2">
        <w:trPr>
          <w:trHeight w:val="263"/>
        </w:trPr>
        <w:tc>
          <w:tcPr>
            <w:tcW w:w="1604" w:type="dxa"/>
          </w:tcPr>
          <w:p w14:paraId="101D7F2D" w14:textId="3C1FC612" w:rsidR="00643BAD" w:rsidRDefault="005F4EF2" w:rsidP="00260A66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Simplicity</w:t>
            </w:r>
          </w:p>
        </w:tc>
        <w:tc>
          <w:tcPr>
            <w:tcW w:w="1604" w:type="dxa"/>
          </w:tcPr>
          <w:p w14:paraId="56A4A010" w14:textId="38563031" w:rsidR="00643BAD" w:rsidRDefault="005F4EF2" w:rsidP="00260A66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0.92</w:t>
            </w:r>
          </w:p>
        </w:tc>
      </w:tr>
      <w:tr w:rsidR="00643BAD" w14:paraId="42B0E54F" w14:textId="77777777" w:rsidTr="005F4EF2">
        <w:trPr>
          <w:trHeight w:val="263"/>
        </w:trPr>
        <w:tc>
          <w:tcPr>
            <w:tcW w:w="1604" w:type="dxa"/>
          </w:tcPr>
          <w:p w14:paraId="249C3925" w14:textId="49BFDABF" w:rsidR="00643BAD" w:rsidRDefault="005F4EF2" w:rsidP="00260A66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Ambiguity</w:t>
            </w:r>
          </w:p>
        </w:tc>
        <w:tc>
          <w:tcPr>
            <w:tcW w:w="1604" w:type="dxa"/>
          </w:tcPr>
          <w:p w14:paraId="1848FA24" w14:textId="7EF40E40" w:rsidR="00643BAD" w:rsidRDefault="005F4EF2" w:rsidP="00260A66">
            <w:pPr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lang w:val="en-AU"/>
              </w:rPr>
              <w:t>0.90</w:t>
            </w:r>
          </w:p>
        </w:tc>
      </w:tr>
      <w:tr w:rsidR="00643BAD" w14:paraId="6F0CD22D" w14:textId="77777777" w:rsidTr="005F4EF2">
        <w:trPr>
          <w:trHeight w:val="246"/>
        </w:trPr>
        <w:tc>
          <w:tcPr>
            <w:tcW w:w="1604" w:type="dxa"/>
          </w:tcPr>
          <w:p w14:paraId="1759E450" w14:textId="72EF1C45" w:rsidR="00643BAD" w:rsidRPr="005F4EF2" w:rsidRDefault="005F4EF2" w:rsidP="00260A6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Average</w:t>
            </w:r>
          </w:p>
        </w:tc>
        <w:tc>
          <w:tcPr>
            <w:tcW w:w="1604" w:type="dxa"/>
          </w:tcPr>
          <w:p w14:paraId="6E989804" w14:textId="1A32F534" w:rsidR="00643BAD" w:rsidRPr="005F4EF2" w:rsidRDefault="005F4EF2" w:rsidP="00260A6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0.90</w:t>
            </w:r>
          </w:p>
        </w:tc>
      </w:tr>
    </w:tbl>
    <w:p w14:paraId="62EDC661" w14:textId="77777777" w:rsidR="00806E23" w:rsidRDefault="00806E23" w:rsidP="00260A66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769EBD6B" w14:textId="77777777" w:rsidR="00806E23" w:rsidRDefault="00806E23" w:rsidP="00260A66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1893B1E1" w14:textId="77777777" w:rsidR="00806E23" w:rsidRDefault="00806E23" w:rsidP="00260A66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75F1E26E" w14:textId="77777777" w:rsidR="00806E23" w:rsidRDefault="00806E23" w:rsidP="00260A66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76A10B06" w14:textId="1D502D6C" w:rsidR="00BD01C4" w:rsidRDefault="00806E23" w:rsidP="00260A66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lastRenderedPageBreak/>
        <w:t>Figure 1. Cronbach alpha score</w:t>
      </w:r>
      <w:r w:rsidR="00BD01C4">
        <w:rPr>
          <w:rFonts w:ascii="Calibri" w:hAnsi="Calibri" w:cs="Calibri"/>
          <w:b/>
          <w:bCs/>
          <w:sz w:val="20"/>
          <w:szCs w:val="20"/>
          <w:lang w:val="en-AU"/>
        </w:rPr>
        <w:t>s.</w:t>
      </w:r>
      <w:r w:rsidR="00BD01C4">
        <w:rPr>
          <w:rFonts w:ascii="Calibri" w:hAnsi="Calibri" w:cs="Calibri"/>
          <w:noProof/>
          <w:sz w:val="20"/>
          <w:szCs w:val="20"/>
          <w:lang w:val="en-AU"/>
        </w:rPr>
        <w:drawing>
          <wp:anchor distT="0" distB="0" distL="114300" distR="114300" simplePos="0" relativeHeight="251659264" behindDoc="1" locked="0" layoutInCell="1" allowOverlap="1" wp14:anchorId="15C2DFF6" wp14:editId="147B4BD5">
            <wp:simplePos x="0" y="0"/>
            <wp:positionH relativeFrom="margin">
              <wp:align>left</wp:align>
            </wp:positionH>
            <wp:positionV relativeFrom="paragraph">
              <wp:posOffset>156210</wp:posOffset>
            </wp:positionV>
            <wp:extent cx="4051935" cy="1998980"/>
            <wp:effectExtent l="0" t="0" r="5715" b="1270"/>
            <wp:wrapTopAndBottom/>
            <wp:docPr id="30470059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0702E" w14:textId="4A58E275" w:rsidR="00BD01C4" w:rsidRDefault="00BD01C4" w:rsidP="00260A66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58981725" w14:textId="3652B0AA" w:rsidR="00BD01C4" w:rsidRDefault="00BD01C4" w:rsidP="00260A66">
      <w:pPr>
        <w:jc w:val="both"/>
        <w:rPr>
          <w:rFonts w:ascii="Calibri" w:hAnsi="Calibri" w:cs="Calibri"/>
          <w:b/>
          <w:bCs/>
          <w:noProof/>
          <w:sz w:val="20"/>
          <w:szCs w:val="20"/>
          <w:lang w:val="en-AU"/>
        </w:rPr>
      </w:pPr>
      <w:r>
        <w:rPr>
          <w:rFonts w:ascii="Calibri" w:hAnsi="Calibri" w:cs="Calibri"/>
          <w:b/>
          <w:bCs/>
          <w:noProof/>
          <w:sz w:val="20"/>
          <w:szCs w:val="20"/>
          <w:lang w:val="en-AU"/>
        </w:rPr>
        <w:t xml:space="preserve">Figure 2. </w:t>
      </w:r>
      <w:r w:rsidRPr="00806E23">
        <w:rPr>
          <w:rFonts w:ascii="Calibri" w:hAnsi="Calibri" w:cs="Calibri"/>
          <w:b/>
          <w:bCs/>
          <w:noProof/>
          <w:sz w:val="20"/>
          <w:szCs w:val="20"/>
          <w:lang w:val="en-AU"/>
        </w:rPr>
        <w:t>S-CVI</w:t>
      </w:r>
      <w:r>
        <w:rPr>
          <w:rFonts w:ascii="Calibri" w:hAnsi="Calibri" w:cs="Calibri"/>
          <w:b/>
          <w:bCs/>
          <w:noProof/>
          <w:sz w:val="20"/>
          <w:szCs w:val="20"/>
          <w:lang w:val="en-AU"/>
        </w:rPr>
        <w:t xml:space="preserve"> </w:t>
      </w:r>
      <w:r w:rsidRPr="00806E23">
        <w:rPr>
          <w:rFonts w:ascii="Calibri" w:hAnsi="Calibri" w:cs="Calibri"/>
          <w:b/>
          <w:bCs/>
          <w:noProof/>
          <w:sz w:val="20"/>
          <w:szCs w:val="20"/>
          <w:lang w:val="en-AU"/>
        </w:rPr>
        <w:t>(%) scores</w:t>
      </w:r>
      <w:r>
        <w:rPr>
          <w:rFonts w:ascii="Calibri" w:hAnsi="Calibri" w:cs="Calibri"/>
          <w:b/>
          <w:bCs/>
          <w:noProof/>
          <w:sz w:val="20"/>
          <w:szCs w:val="20"/>
          <w:lang w:val="en-AU"/>
        </w:rPr>
        <w:t>.</w:t>
      </w:r>
    </w:p>
    <w:p w14:paraId="6D1AC05D" w14:textId="77777777" w:rsidR="00BD01C4" w:rsidRDefault="00806E23" w:rsidP="00BD01C4">
      <w:pPr>
        <w:jc w:val="both"/>
        <w:rPr>
          <w:rFonts w:ascii="Calibri" w:hAnsi="Calibri" w:cs="Calibri"/>
          <w:b/>
          <w:bCs/>
          <w:noProof/>
          <w:sz w:val="20"/>
          <w:szCs w:val="20"/>
          <w:lang w:val="en-AU"/>
        </w:rPr>
      </w:pPr>
      <w:r>
        <w:rPr>
          <w:rFonts w:ascii="Calibri" w:hAnsi="Calibri" w:cs="Calibri"/>
          <w:noProof/>
          <w:sz w:val="20"/>
          <w:szCs w:val="20"/>
          <w:lang w:val="en-AU"/>
        </w:rPr>
        <w:drawing>
          <wp:inline distT="0" distB="0" distL="0" distR="0" wp14:anchorId="0A3C8F63" wp14:editId="43DCAF2D">
            <wp:extent cx="3477895" cy="1416424"/>
            <wp:effectExtent l="0" t="0" r="8255" b="12700"/>
            <wp:docPr id="93129425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67E255F" w14:textId="77777777" w:rsidR="00BD01C4" w:rsidRDefault="00BD01C4" w:rsidP="00BD01C4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4B101B92" w14:textId="27EB3C89" w:rsidR="0085395C" w:rsidRPr="00BD01C4" w:rsidRDefault="0085395C" w:rsidP="00BD01C4">
      <w:pPr>
        <w:jc w:val="both"/>
        <w:rPr>
          <w:rFonts w:ascii="Calibri" w:hAnsi="Calibri" w:cs="Calibri"/>
          <w:b/>
          <w:bCs/>
          <w:noProof/>
          <w:sz w:val="20"/>
          <w:szCs w:val="20"/>
          <w:lang w:val="en-AU"/>
        </w:rPr>
      </w:pPr>
      <w:r w:rsidRPr="0011506D">
        <w:rPr>
          <w:rFonts w:ascii="Calibri" w:hAnsi="Calibri" w:cs="Calibri"/>
          <w:b/>
          <w:bCs/>
          <w:sz w:val="20"/>
          <w:szCs w:val="20"/>
          <w:lang w:val="en-AU"/>
        </w:rPr>
        <w:lastRenderedPageBreak/>
        <w:t>Discussion.</w:t>
      </w:r>
      <w:r w:rsidRPr="0011506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24736" w:rsidRPr="0011506D">
        <w:rPr>
          <w:rStyle w:val="CommentReference"/>
          <w:rFonts w:ascii="Calibri" w:eastAsia="PMingLiU" w:hAnsi="Calibri" w:cs="Calibri"/>
          <w:sz w:val="20"/>
          <w:szCs w:val="20"/>
        </w:rPr>
        <w:t>T</w:t>
      </w:r>
      <w:r w:rsidRPr="0011506D">
        <w:rPr>
          <w:rFonts w:ascii="Calibri" w:hAnsi="Calibri" w:cs="Calibri"/>
          <w:sz w:val="20"/>
          <w:szCs w:val="20"/>
          <w:lang w:val="en-AU"/>
        </w:rPr>
        <w:t xml:space="preserve">he newly developed and validated questionnaire is useful in assessing </w:t>
      </w:r>
      <w:r w:rsidR="00AA3DED">
        <w:rPr>
          <w:rFonts w:ascii="Calibri" w:hAnsi="Calibri" w:cs="Calibri"/>
          <w:sz w:val="20"/>
          <w:szCs w:val="20"/>
          <w:lang w:val="en-AU"/>
        </w:rPr>
        <w:t>patient-reported</w:t>
      </w:r>
      <w:r w:rsidRPr="0011506D">
        <w:rPr>
          <w:rFonts w:ascii="Calibri" w:hAnsi="Calibri" w:cs="Calibri"/>
          <w:sz w:val="20"/>
          <w:szCs w:val="20"/>
          <w:lang w:val="en-AU"/>
        </w:rPr>
        <w:t xml:space="preserve"> medication adherenc</w:t>
      </w:r>
      <w:r w:rsidR="00A24736" w:rsidRPr="0011506D">
        <w:rPr>
          <w:rFonts w:ascii="Calibri" w:hAnsi="Calibri" w:cs="Calibri"/>
          <w:sz w:val="20"/>
          <w:szCs w:val="20"/>
          <w:lang w:val="en-AU"/>
        </w:rPr>
        <w:t xml:space="preserve">e </w:t>
      </w:r>
      <w:r w:rsidR="008C013C" w:rsidRPr="0011506D">
        <w:rPr>
          <w:rFonts w:ascii="Calibri" w:hAnsi="Calibri" w:cs="Calibri"/>
          <w:sz w:val="20"/>
          <w:szCs w:val="20"/>
        </w:rPr>
        <w:t xml:space="preserve">because </w:t>
      </w:r>
      <w:r w:rsidR="00A24736" w:rsidRPr="0011506D">
        <w:rPr>
          <w:rFonts w:ascii="Calibri" w:hAnsi="Calibri" w:cs="Calibri"/>
          <w:sz w:val="20"/>
          <w:szCs w:val="20"/>
        </w:rPr>
        <w:t xml:space="preserve">of </w:t>
      </w:r>
      <w:r w:rsidR="008C013C" w:rsidRPr="0011506D">
        <w:rPr>
          <w:rFonts w:ascii="Calibri" w:hAnsi="Calibri" w:cs="Calibri"/>
          <w:sz w:val="20"/>
          <w:szCs w:val="20"/>
        </w:rPr>
        <w:t xml:space="preserve">its </w:t>
      </w:r>
      <w:r w:rsidR="00A24736" w:rsidRPr="0011506D">
        <w:rPr>
          <w:rFonts w:ascii="Calibri" w:hAnsi="Calibri" w:cs="Calibri"/>
          <w:sz w:val="20"/>
          <w:szCs w:val="20"/>
        </w:rPr>
        <w:t>accuracy</w:t>
      </w:r>
      <w:r w:rsidR="008C013C" w:rsidRPr="0011506D">
        <w:rPr>
          <w:rFonts w:ascii="Calibri" w:hAnsi="Calibri" w:cs="Calibri"/>
          <w:sz w:val="20"/>
          <w:szCs w:val="20"/>
        </w:rPr>
        <w:t>,</w:t>
      </w:r>
      <w:r w:rsidR="00A24736" w:rsidRPr="0011506D">
        <w:rPr>
          <w:rFonts w:ascii="Calibri" w:hAnsi="Calibri" w:cs="Calibri"/>
          <w:sz w:val="20"/>
          <w:szCs w:val="20"/>
        </w:rPr>
        <w:t xml:space="preserve"> </w:t>
      </w:r>
      <w:r w:rsidR="008C013C" w:rsidRPr="0011506D">
        <w:rPr>
          <w:rFonts w:ascii="Calibri" w:hAnsi="Calibri" w:cs="Calibri"/>
          <w:sz w:val="20"/>
          <w:szCs w:val="20"/>
        </w:rPr>
        <w:t>sensitivity</w:t>
      </w:r>
      <w:r w:rsidR="00A24736" w:rsidRPr="0011506D">
        <w:rPr>
          <w:rFonts w:ascii="Calibri" w:hAnsi="Calibri" w:cs="Calibri"/>
          <w:sz w:val="20"/>
          <w:szCs w:val="20"/>
        </w:rPr>
        <w:t>,</w:t>
      </w:r>
      <w:r w:rsidR="008C013C" w:rsidRPr="0011506D">
        <w:rPr>
          <w:rFonts w:ascii="Calibri" w:hAnsi="Calibri" w:cs="Calibri"/>
          <w:sz w:val="20"/>
          <w:szCs w:val="20"/>
        </w:rPr>
        <w:t xml:space="preserve"> and </w:t>
      </w:r>
      <w:r w:rsidR="00A24736" w:rsidRPr="0011506D">
        <w:rPr>
          <w:rFonts w:ascii="Calibri" w:hAnsi="Calibri" w:cs="Calibri"/>
          <w:sz w:val="20"/>
          <w:szCs w:val="20"/>
        </w:rPr>
        <w:t>ease of</w:t>
      </w:r>
      <w:r w:rsidR="008C013C" w:rsidRPr="0011506D">
        <w:rPr>
          <w:rFonts w:ascii="Calibri" w:hAnsi="Calibri" w:cs="Calibri"/>
          <w:sz w:val="20"/>
          <w:szCs w:val="20"/>
        </w:rPr>
        <w:t xml:space="preserve"> use.</w:t>
      </w:r>
      <w:r w:rsidR="009E1F1F" w:rsidRPr="0011506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24736" w:rsidRPr="0011506D">
        <w:rPr>
          <w:rFonts w:ascii="Calibri" w:hAnsi="Calibri" w:cs="Calibri"/>
          <w:sz w:val="20"/>
          <w:szCs w:val="20"/>
        </w:rPr>
        <w:t>The MAQ's data analysis gives helpful insights into how well people follow their treatment</w:t>
      </w:r>
      <w:r w:rsidR="0027570A" w:rsidRPr="0011506D">
        <w:rPr>
          <w:rFonts w:ascii="Calibri" w:hAnsi="Calibri" w:cs="Calibri"/>
          <w:sz w:val="20"/>
          <w:szCs w:val="20"/>
        </w:rPr>
        <w:t xml:space="preserve"> and help them if they need it</w:t>
      </w:r>
      <w:r w:rsidR="00A24736" w:rsidRPr="0011506D">
        <w:rPr>
          <w:rFonts w:ascii="Calibri" w:hAnsi="Calibri" w:cs="Calibri"/>
          <w:sz w:val="20"/>
          <w:szCs w:val="20"/>
        </w:rPr>
        <w:t xml:space="preserve">, possibly predicting outcomes better than other evaluating tools. </w:t>
      </w:r>
      <w:r w:rsidR="00C82117" w:rsidRPr="0011506D">
        <w:rPr>
          <w:rFonts w:ascii="Calibri" w:hAnsi="Calibri" w:cs="Calibri"/>
          <w:sz w:val="20"/>
          <w:szCs w:val="20"/>
          <w:lang w:val="en-AU"/>
        </w:rPr>
        <w:t>Implementing</w:t>
      </w:r>
      <w:r w:rsidRPr="0011506D">
        <w:rPr>
          <w:rFonts w:ascii="Calibri" w:hAnsi="Calibri" w:cs="Calibri"/>
          <w:sz w:val="20"/>
          <w:szCs w:val="20"/>
          <w:lang w:val="en-AU"/>
        </w:rPr>
        <w:t xml:space="preserve"> such medication adherence questionnaires helps </w:t>
      </w:r>
      <w:r w:rsidR="00AA3DED">
        <w:rPr>
          <w:rFonts w:ascii="Calibri" w:hAnsi="Calibri" w:cs="Calibri"/>
          <w:sz w:val="20"/>
          <w:szCs w:val="20"/>
          <w:lang w:val="en-AU"/>
        </w:rPr>
        <w:t>healthcare</w:t>
      </w:r>
      <w:r w:rsidRPr="0011506D">
        <w:rPr>
          <w:rFonts w:ascii="Calibri" w:hAnsi="Calibri" w:cs="Calibri"/>
          <w:sz w:val="20"/>
          <w:szCs w:val="20"/>
          <w:lang w:val="en-AU"/>
        </w:rPr>
        <w:t xml:space="preserve"> professionals understand the extent of adherence in patients and they can aid in improving patient outcome</w:t>
      </w:r>
      <w:r w:rsidR="0027570A" w:rsidRPr="0011506D">
        <w:rPr>
          <w:rFonts w:ascii="Calibri" w:hAnsi="Calibri" w:cs="Calibri"/>
          <w:sz w:val="20"/>
          <w:szCs w:val="20"/>
          <w:lang w:val="en-AU"/>
        </w:rPr>
        <w:t>s</w:t>
      </w:r>
      <w:r w:rsidRPr="0011506D">
        <w:rPr>
          <w:rFonts w:ascii="Calibri" w:hAnsi="Calibri" w:cs="Calibri"/>
          <w:sz w:val="20"/>
          <w:szCs w:val="20"/>
          <w:lang w:val="en-AU"/>
        </w:rPr>
        <w:t>.</w:t>
      </w:r>
    </w:p>
    <w:p w14:paraId="43FE9E8F" w14:textId="77777777" w:rsidR="0085395C" w:rsidRPr="0011506D" w:rsidRDefault="0085395C" w:rsidP="0085395C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5E62BC5" w14:textId="1A15AAB8" w:rsidR="00260A66" w:rsidRPr="0011506D" w:rsidRDefault="00260A66" w:rsidP="00260A66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sectPr w:rsidR="00260A66" w:rsidRPr="0011506D" w:rsidSect="00290FC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ADFE8" w14:textId="77777777" w:rsidR="000F414A" w:rsidRDefault="000F414A" w:rsidP="000F414A">
      <w:r>
        <w:separator/>
      </w:r>
    </w:p>
  </w:endnote>
  <w:endnote w:type="continuationSeparator" w:id="0">
    <w:p w14:paraId="22B740DB" w14:textId="77777777" w:rsidR="000F414A" w:rsidRDefault="000F414A" w:rsidP="000F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DDBA0" w14:textId="77777777" w:rsidR="000F414A" w:rsidRDefault="000F414A" w:rsidP="000F414A">
      <w:r>
        <w:separator/>
      </w:r>
    </w:p>
  </w:footnote>
  <w:footnote w:type="continuationSeparator" w:id="0">
    <w:p w14:paraId="58BB78EC" w14:textId="77777777" w:rsidR="000F414A" w:rsidRDefault="000F414A" w:rsidP="000F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84FCF"/>
    <w:multiLevelType w:val="hybridMultilevel"/>
    <w:tmpl w:val="0E6EEA98"/>
    <w:lvl w:ilvl="0" w:tplc="7F7417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AE018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0E80D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BAC8FE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24827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C860E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96C4F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1429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D80BD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717E2"/>
    <w:multiLevelType w:val="hybridMultilevel"/>
    <w:tmpl w:val="6F5C7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61AFD"/>
    <w:multiLevelType w:val="hybridMultilevel"/>
    <w:tmpl w:val="22A2EE30"/>
    <w:lvl w:ilvl="0" w:tplc="4AD66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EEC3EE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16260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C2C8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6748FF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9887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364D91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07A8E0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87AD4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637953387">
    <w:abstractNumId w:val="2"/>
  </w:num>
  <w:num w:numId="2" w16cid:durableId="35350614">
    <w:abstractNumId w:val="0"/>
  </w:num>
  <w:num w:numId="3" w16cid:durableId="124468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6BB"/>
    <w:rsid w:val="00080284"/>
    <w:rsid w:val="000A4FA6"/>
    <w:rsid w:val="000C3BD9"/>
    <w:rsid w:val="000F414A"/>
    <w:rsid w:val="000F5E6D"/>
    <w:rsid w:val="00107D39"/>
    <w:rsid w:val="0011506D"/>
    <w:rsid w:val="00121847"/>
    <w:rsid w:val="00131A07"/>
    <w:rsid w:val="001B60AA"/>
    <w:rsid w:val="001E794D"/>
    <w:rsid w:val="002226BB"/>
    <w:rsid w:val="002272B0"/>
    <w:rsid w:val="00256BAE"/>
    <w:rsid w:val="00260A66"/>
    <w:rsid w:val="0027570A"/>
    <w:rsid w:val="00286E39"/>
    <w:rsid w:val="00290FC0"/>
    <w:rsid w:val="00300B92"/>
    <w:rsid w:val="0036343B"/>
    <w:rsid w:val="00387491"/>
    <w:rsid w:val="00403A6D"/>
    <w:rsid w:val="00483B05"/>
    <w:rsid w:val="00493B69"/>
    <w:rsid w:val="004B21D1"/>
    <w:rsid w:val="004C37A6"/>
    <w:rsid w:val="004E28B9"/>
    <w:rsid w:val="004E4AD9"/>
    <w:rsid w:val="004E50FC"/>
    <w:rsid w:val="004E5450"/>
    <w:rsid w:val="004E7F6F"/>
    <w:rsid w:val="00544C23"/>
    <w:rsid w:val="0059609A"/>
    <w:rsid w:val="00597659"/>
    <w:rsid w:val="005E48A2"/>
    <w:rsid w:val="005E62BE"/>
    <w:rsid w:val="005F4EF2"/>
    <w:rsid w:val="00616254"/>
    <w:rsid w:val="006167D8"/>
    <w:rsid w:val="00643BAD"/>
    <w:rsid w:val="00692AFE"/>
    <w:rsid w:val="006A13A8"/>
    <w:rsid w:val="006B43C2"/>
    <w:rsid w:val="006B7660"/>
    <w:rsid w:val="00711813"/>
    <w:rsid w:val="00724E3C"/>
    <w:rsid w:val="00743C46"/>
    <w:rsid w:val="00760B17"/>
    <w:rsid w:val="00806E23"/>
    <w:rsid w:val="00815B7C"/>
    <w:rsid w:val="00821101"/>
    <w:rsid w:val="0085395C"/>
    <w:rsid w:val="00855855"/>
    <w:rsid w:val="00885303"/>
    <w:rsid w:val="008909C9"/>
    <w:rsid w:val="008C013C"/>
    <w:rsid w:val="008D0B57"/>
    <w:rsid w:val="008E1919"/>
    <w:rsid w:val="009117EF"/>
    <w:rsid w:val="00923720"/>
    <w:rsid w:val="00947B77"/>
    <w:rsid w:val="00951078"/>
    <w:rsid w:val="009E1F1F"/>
    <w:rsid w:val="009E2228"/>
    <w:rsid w:val="009F06D6"/>
    <w:rsid w:val="00A00051"/>
    <w:rsid w:val="00A24736"/>
    <w:rsid w:val="00A266B4"/>
    <w:rsid w:val="00A71DEF"/>
    <w:rsid w:val="00AA3DED"/>
    <w:rsid w:val="00AE2DA6"/>
    <w:rsid w:val="00B05A4D"/>
    <w:rsid w:val="00B16C62"/>
    <w:rsid w:val="00B36AF0"/>
    <w:rsid w:val="00B37ABE"/>
    <w:rsid w:val="00B5736F"/>
    <w:rsid w:val="00B76128"/>
    <w:rsid w:val="00BC5FCC"/>
    <w:rsid w:val="00BD01C4"/>
    <w:rsid w:val="00C132EC"/>
    <w:rsid w:val="00C13BD5"/>
    <w:rsid w:val="00C60A71"/>
    <w:rsid w:val="00C82117"/>
    <w:rsid w:val="00C8618A"/>
    <w:rsid w:val="00C8770C"/>
    <w:rsid w:val="00C94D0B"/>
    <w:rsid w:val="00D326AD"/>
    <w:rsid w:val="00D513A1"/>
    <w:rsid w:val="00D55F3B"/>
    <w:rsid w:val="00DA2731"/>
    <w:rsid w:val="00DD0B97"/>
    <w:rsid w:val="00E46B27"/>
    <w:rsid w:val="00EF12F3"/>
    <w:rsid w:val="00F31633"/>
    <w:rsid w:val="00F90F73"/>
    <w:rsid w:val="00F96DC1"/>
    <w:rsid w:val="00F97620"/>
    <w:rsid w:val="00F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9BEC9"/>
  <w15:docId w15:val="{6A58702A-450C-4870-9C71-1CD10B71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85395C"/>
    <w:rPr>
      <w:sz w:val="16"/>
      <w:szCs w:val="16"/>
    </w:rPr>
  </w:style>
  <w:style w:type="table" w:styleId="LightList-Accent3">
    <w:name w:val="Light List Accent 3"/>
    <w:basedOn w:val="TableNormal"/>
    <w:uiPriority w:val="61"/>
    <w:rsid w:val="00643BA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TableGrid">
    <w:name w:val="Table Grid"/>
    <w:basedOn w:val="TableNormal"/>
    <w:uiPriority w:val="59"/>
    <w:rsid w:val="0064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F5E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5E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5E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5E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5E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5E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76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1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4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1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3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0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1529629425692418"/>
          <c:y val="0.13725382932166305"/>
          <c:w val="0.5812072022465723"/>
          <c:h val="0.6439639725012491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Cronbach alpha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Relevance</c:v>
                </c:pt>
                <c:pt idx="1">
                  <c:v>Clarity</c:v>
                </c:pt>
                <c:pt idx="2">
                  <c:v>Simplicity</c:v>
                </c:pt>
                <c:pt idx="3">
                  <c:v>Ambiguity</c:v>
                </c:pt>
                <c:pt idx="4">
                  <c:v>Average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0.88500000000000001</c:v>
                </c:pt>
                <c:pt idx="1">
                  <c:v>0.91200000000000003</c:v>
                </c:pt>
                <c:pt idx="2">
                  <c:v>0.92300000000000004</c:v>
                </c:pt>
                <c:pt idx="3">
                  <c:v>0.89800000000000002</c:v>
                </c:pt>
                <c:pt idx="4">
                  <c:v>0.90500000000000003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7D-4A90-A9DF-31A9F7A8B9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94916832"/>
        <c:axId val="694919712"/>
      </c:barChart>
      <c:catAx>
        <c:axId val="694916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4919712"/>
        <c:crosses val="autoZero"/>
        <c:auto val="1"/>
        <c:lblAlgn val="ctr"/>
        <c:lblOffset val="100"/>
        <c:noMultiLvlLbl val="0"/>
      </c:catAx>
      <c:valAx>
        <c:axId val="694919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491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9389712649555169"/>
          <c:y val="0.18172273920305415"/>
          <c:w val="0.5955520642564307"/>
          <c:h val="0.689912551253673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S-CVI (%)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Relavance</c:v>
                </c:pt>
                <c:pt idx="1">
                  <c:v>Clarity</c:v>
                </c:pt>
                <c:pt idx="2">
                  <c:v>Simplicity</c:v>
                </c:pt>
                <c:pt idx="3">
                  <c:v>Ambiguity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83.471999999999994</c:v>
                </c:pt>
                <c:pt idx="1">
                  <c:v>90.278000000000006</c:v>
                </c:pt>
                <c:pt idx="2">
                  <c:v>90.694000000000003</c:v>
                </c:pt>
                <c:pt idx="3">
                  <c:v>92.638999999999996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22-4F15-AA80-798DF4E62B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82635584"/>
        <c:axId val="2082656224"/>
      </c:barChart>
      <c:catAx>
        <c:axId val="2082635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2656224"/>
        <c:crosses val="autoZero"/>
        <c:auto val="1"/>
        <c:lblAlgn val="ctr"/>
        <c:lblOffset val="100"/>
        <c:noMultiLvlLbl val="0"/>
      </c:catAx>
      <c:valAx>
        <c:axId val="2082656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2635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C410FB6E8704DA70F0018B6C568C6" ma:contentTypeVersion="18" ma:contentTypeDescription="Create a new document." ma:contentTypeScope="" ma:versionID="fa27b7bde43a622bd56f87b382937d95">
  <xsd:schema xmlns:xsd="http://www.w3.org/2001/XMLSchema" xmlns:xs="http://www.w3.org/2001/XMLSchema" xmlns:p="http://schemas.microsoft.com/office/2006/metadata/properties" xmlns:ns2="09ed257f-3f19-4199-a7c1-0e81c80573cc" xmlns:ns3="1002fbad-5b55-47d8-b00d-10d2632d8e32" targetNamespace="http://schemas.microsoft.com/office/2006/metadata/properties" ma:root="true" ma:fieldsID="2821a120d29bef3e695ec777af097e68" ns2:_="" ns3:_="">
    <xsd:import namespace="09ed257f-3f19-4199-a7c1-0e81c80573cc"/>
    <xsd:import namespace="1002fbad-5b55-47d8-b00d-10d2632d8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d257f-3f19-4199-a7c1-0e81c8057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2fbad-5b55-47d8-b00d-10d2632d8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eea2b6-2056-4fb5-b93d-c5dacd59a2c2}" ma:internalName="TaxCatchAll" ma:showField="CatchAllData" ma:web="1002fbad-5b55-47d8-b00d-10d2632d8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d257f-3f19-4199-a7c1-0e81c80573cc">
      <Terms xmlns="http://schemas.microsoft.com/office/infopath/2007/PartnerControls"/>
    </lcf76f155ced4ddcb4097134ff3c332f>
    <TaxCatchAll xmlns="1002fbad-5b55-47d8-b00d-10d2632d8e32"/>
  </documentManagement>
</p:properties>
</file>

<file path=customXml/itemProps1.xml><?xml version="1.0" encoding="utf-8"?>
<ds:datastoreItem xmlns:ds="http://schemas.openxmlformats.org/officeDocument/2006/customXml" ds:itemID="{895FDB9B-DEE9-4EB7-907C-5D19B80E7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d257f-3f19-4199-a7c1-0e81c80573cc"/>
    <ds:schemaRef ds:uri="1002fbad-5b55-47d8-b00d-10d2632d8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57426-FB55-45EB-A511-608ED99FF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E6A89-8CB4-4F23-BE50-39E8646002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34C5CF-EEE4-43CA-9948-1D3FEEA53986}">
  <ds:schemaRefs>
    <ds:schemaRef ds:uri="http://schemas.microsoft.com/office/2006/metadata/properties"/>
    <ds:schemaRef ds:uri="http://schemas.microsoft.com/office/infopath/2007/PartnerControls"/>
    <ds:schemaRef ds:uri="09ed257f-3f19-4199-a7c1-0e81c80573cc"/>
    <ds:schemaRef ds:uri="1002fbad-5b55-47d8-b00d-10d2632d8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3016</Characters>
  <Application>Microsoft Office Word</Application>
  <DocSecurity>0</DocSecurity>
  <Lines>94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dc:description/>
  <cp:lastModifiedBy>michael adackapara</cp:lastModifiedBy>
  <cp:revision>2</cp:revision>
  <cp:lastPrinted>2024-04-27T19:07:00Z</cp:lastPrinted>
  <dcterms:created xsi:type="dcterms:W3CDTF">2024-06-01T06:20:00Z</dcterms:created>
  <dcterms:modified xsi:type="dcterms:W3CDTF">2024-06-01T06:20:00Z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571c86d021ac72a3d4a6c1fbcf537d91239e448102d358e6f01ce7021919bcf3</vt:lpwstr>
  </property>
</Properties>
</file>