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1AF8" w:rsidRPr="00EC7C05" w:rsidRDefault="00E01AF8" w:rsidP="00E01AF8">
      <w:pPr>
        <w:jc w:val="center"/>
        <w:rPr>
          <w:rFonts w:ascii="Times New Roman" w:hAnsi="Times New Roman"/>
          <w:b/>
          <w:sz w:val="28"/>
          <w:szCs w:val="28"/>
          <w:lang w:val="en-AU"/>
        </w:rPr>
      </w:pPr>
      <w:r>
        <w:rPr>
          <w:rFonts w:ascii="Times New Roman" w:hAnsi="Times New Roman"/>
          <w:b/>
          <w:sz w:val="28"/>
          <w:szCs w:val="28"/>
          <w:lang w:val="en-AU"/>
        </w:rPr>
        <w:t xml:space="preserve">Nano surfaces </w:t>
      </w:r>
      <w:r>
        <w:rPr>
          <w:rFonts w:ascii="Times New Roman" w:hAnsi="Times New Roman"/>
          <w:b/>
          <w:sz w:val="28"/>
          <w:szCs w:val="28"/>
          <w:lang w:val="en-AU"/>
        </w:rPr>
        <w:t>and</w:t>
      </w:r>
      <w:r>
        <w:rPr>
          <w:rFonts w:ascii="Times New Roman" w:hAnsi="Times New Roman"/>
          <w:b/>
          <w:sz w:val="28"/>
          <w:szCs w:val="28"/>
          <w:lang w:val="en-AU"/>
        </w:rPr>
        <w:t xml:space="preserve"> early inflammatory response</w:t>
      </w:r>
      <w:r>
        <w:rPr>
          <w:rFonts w:ascii="Times New Roman" w:hAnsi="Times New Roman"/>
          <w:b/>
          <w:sz w:val="28"/>
          <w:szCs w:val="28"/>
          <w:lang w:val="en-AU"/>
        </w:rPr>
        <w:t>s</w:t>
      </w:r>
      <w:r>
        <w:rPr>
          <w:rFonts w:ascii="Times New Roman" w:hAnsi="Times New Roman"/>
          <w:b/>
          <w:sz w:val="28"/>
          <w:szCs w:val="28"/>
          <w:lang w:val="en-AU"/>
        </w:rPr>
        <w:t xml:space="preserve"> </w:t>
      </w:r>
      <w:r>
        <w:rPr>
          <w:rFonts w:ascii="Times New Roman" w:hAnsi="Times New Roman"/>
          <w:b/>
          <w:sz w:val="28"/>
          <w:szCs w:val="28"/>
          <w:lang w:val="en-AU"/>
        </w:rPr>
        <w:t>in</w:t>
      </w:r>
      <w:r>
        <w:rPr>
          <w:rFonts w:ascii="Times New Roman" w:hAnsi="Times New Roman"/>
          <w:b/>
          <w:sz w:val="28"/>
          <w:szCs w:val="28"/>
          <w:lang w:val="en-AU"/>
        </w:rPr>
        <w:t xml:space="preserve"> </w:t>
      </w:r>
      <w:r>
        <w:rPr>
          <w:rFonts w:ascii="Times New Roman" w:hAnsi="Times New Roman"/>
          <w:b/>
          <w:sz w:val="28"/>
          <w:szCs w:val="28"/>
          <w:lang w:val="en-AU"/>
        </w:rPr>
        <w:t>tissue</w:t>
      </w:r>
      <w:bookmarkStart w:id="0" w:name="_GoBack"/>
      <w:bookmarkEnd w:id="0"/>
      <w:r>
        <w:rPr>
          <w:rFonts w:ascii="Times New Roman" w:hAnsi="Times New Roman"/>
          <w:b/>
          <w:sz w:val="28"/>
          <w:szCs w:val="28"/>
          <w:lang w:val="en-AU"/>
        </w:rPr>
        <w:t xml:space="preserve"> regeneration </w:t>
      </w:r>
    </w:p>
    <w:p w:rsidR="00E01AF8" w:rsidRDefault="00E01AF8" w:rsidP="00E01AF8">
      <w:pPr>
        <w:jc w:val="center"/>
        <w:rPr>
          <w:rFonts w:ascii="Times New Roman" w:hAnsi="Times New Roman"/>
          <w:sz w:val="24"/>
          <w:szCs w:val="24"/>
        </w:rPr>
      </w:pPr>
    </w:p>
    <w:p w:rsidR="00E01AF8" w:rsidRDefault="00E01AF8" w:rsidP="00E01AF8">
      <w:pPr>
        <w:jc w:val="center"/>
        <w:rPr>
          <w:rFonts w:ascii="Times New Roman" w:hAnsi="Times New Roman"/>
          <w:sz w:val="24"/>
          <w:szCs w:val="28"/>
          <w:vertAlign w:val="superscript"/>
        </w:rPr>
      </w:pPr>
      <w:r w:rsidRPr="0027058F">
        <w:rPr>
          <w:rFonts w:ascii="Times New Roman" w:hAnsi="Times New Roman"/>
          <w:sz w:val="24"/>
          <w:szCs w:val="24"/>
        </w:rPr>
        <w:t>Yin Xiao</w:t>
      </w:r>
      <w:r w:rsidRPr="00B95A56">
        <w:rPr>
          <w:rFonts w:ascii="Times New Roman" w:hAnsi="Times New Roman" w:hint="eastAsia"/>
          <w:sz w:val="24"/>
          <w:szCs w:val="28"/>
          <w:vertAlign w:val="superscript"/>
        </w:rPr>
        <w:t xml:space="preserve"> 1</w:t>
      </w:r>
      <w:r>
        <w:rPr>
          <w:rFonts w:ascii="Times New Roman" w:hAnsi="Times New Roman"/>
          <w:sz w:val="24"/>
          <w:szCs w:val="28"/>
          <w:vertAlign w:val="superscript"/>
        </w:rPr>
        <w:t>,2</w:t>
      </w:r>
    </w:p>
    <w:p w:rsidR="00E01AF8" w:rsidRPr="00B95A56" w:rsidRDefault="00E01AF8" w:rsidP="00E01AF8">
      <w:pPr>
        <w:jc w:val="center"/>
        <w:rPr>
          <w:rFonts w:ascii="Times New Roman" w:hAnsi="Times New Roman" w:hint="eastAsia"/>
          <w:sz w:val="24"/>
          <w:szCs w:val="28"/>
        </w:rPr>
      </w:pPr>
    </w:p>
    <w:p w:rsidR="00E01AF8" w:rsidRPr="00EC7C05" w:rsidRDefault="00E01AF8" w:rsidP="00E01AF8">
      <w:pPr>
        <w:jc w:val="center"/>
        <w:rPr>
          <w:rFonts w:ascii="Times New Roman" w:hAnsi="Times New Roman"/>
          <w:i/>
          <w:sz w:val="24"/>
          <w:szCs w:val="28"/>
          <w:lang w:val="en-AU"/>
        </w:rPr>
      </w:pPr>
      <w:r w:rsidRPr="00B95A56">
        <w:rPr>
          <w:rFonts w:ascii="Times New Roman" w:hAnsi="Times New Roman" w:hint="eastAsia"/>
          <w:i/>
          <w:sz w:val="24"/>
          <w:szCs w:val="28"/>
          <w:vertAlign w:val="superscript"/>
        </w:rPr>
        <w:t>1</w:t>
      </w:r>
      <w:r w:rsidRPr="00D61292">
        <w:rPr>
          <w:rFonts w:ascii="Times New Roman" w:eastAsia="SimSun" w:hAnsi="Times New Roman"/>
          <w:kern w:val="0"/>
          <w:sz w:val="24"/>
          <w:szCs w:val="24"/>
          <w:lang w:val="en-AU" w:eastAsia="zh-CN"/>
        </w:rPr>
        <w:t xml:space="preserve"> </w:t>
      </w:r>
      <w:r w:rsidRPr="00EC7C05">
        <w:rPr>
          <w:rFonts w:ascii="Times New Roman" w:hAnsi="Times New Roman"/>
          <w:i/>
          <w:sz w:val="24"/>
          <w:szCs w:val="28"/>
          <w:lang w:val="en-AU"/>
        </w:rPr>
        <w:t>Program leader, Institute of Health and Biomedical Innovation, Queensland University of Technology</w:t>
      </w:r>
    </w:p>
    <w:p w:rsidR="00E01AF8" w:rsidRPr="00EC7C05" w:rsidRDefault="00E01AF8" w:rsidP="00E01AF8">
      <w:pPr>
        <w:jc w:val="center"/>
        <w:rPr>
          <w:rFonts w:ascii="Times New Roman" w:hAnsi="Times New Roman"/>
          <w:i/>
          <w:sz w:val="24"/>
          <w:szCs w:val="28"/>
          <w:lang w:val="en-AU"/>
        </w:rPr>
      </w:pPr>
      <w:r w:rsidRPr="00B95A56">
        <w:rPr>
          <w:rFonts w:ascii="Times New Roman" w:hAnsi="Times New Roman" w:hint="eastAsia"/>
          <w:i/>
          <w:sz w:val="24"/>
          <w:szCs w:val="28"/>
          <w:vertAlign w:val="superscript"/>
        </w:rPr>
        <w:t>2</w:t>
      </w:r>
      <w:r w:rsidRPr="00D61292">
        <w:rPr>
          <w:rFonts w:ascii="Times New Roman" w:eastAsia="SimSun" w:hAnsi="Times New Roman"/>
          <w:kern w:val="0"/>
          <w:sz w:val="24"/>
          <w:szCs w:val="24"/>
          <w:lang w:val="en-AU" w:eastAsia="zh-CN"/>
        </w:rPr>
        <w:t xml:space="preserve"> </w:t>
      </w:r>
      <w:r w:rsidRPr="00EC7C05">
        <w:rPr>
          <w:rFonts w:ascii="Times New Roman" w:hAnsi="Times New Roman"/>
          <w:i/>
          <w:sz w:val="24"/>
          <w:szCs w:val="28"/>
          <w:lang w:val="en-AU"/>
        </w:rPr>
        <w:t>Director of Australia-China Centre for Tissue Engineering and Regenerative Medicine</w:t>
      </w:r>
    </w:p>
    <w:p w:rsidR="00E01AF8" w:rsidRPr="00EC7C05" w:rsidRDefault="00E01AF8" w:rsidP="00E01AF8">
      <w:pPr>
        <w:jc w:val="center"/>
        <w:rPr>
          <w:rFonts w:ascii="Times New Roman" w:hAnsi="Times New Roman" w:hint="eastAsia"/>
          <w:sz w:val="28"/>
          <w:szCs w:val="28"/>
          <w:lang w:val="en-AU"/>
        </w:rPr>
      </w:pPr>
    </w:p>
    <w:p w:rsidR="00E01AF8" w:rsidRPr="0098255E" w:rsidRDefault="00E01AF8" w:rsidP="00E01AF8">
      <w:pPr>
        <w:jc w:val="center"/>
        <w:rPr>
          <w:rFonts w:ascii="Times New Roman" w:hAnsi="Times New Roman" w:hint="eastAsia"/>
          <w:sz w:val="28"/>
          <w:szCs w:val="28"/>
        </w:rPr>
      </w:pPr>
    </w:p>
    <w:p w:rsidR="00E01AF8" w:rsidRPr="005A270E" w:rsidRDefault="00E01AF8" w:rsidP="00E01AF8">
      <w:pPr>
        <w:spacing w:line="280" w:lineRule="exact"/>
        <w:rPr>
          <w:rFonts w:ascii="Times New Roman" w:hAnsi="Times New Roman"/>
          <w:sz w:val="24"/>
          <w:szCs w:val="24"/>
        </w:rPr>
      </w:pPr>
      <w:r>
        <w:rPr>
          <w:rFonts w:ascii="Times New Roman" w:hAnsi="Times New Roman"/>
          <w:sz w:val="24"/>
          <w:szCs w:val="24"/>
          <w:lang w:val="en-AU"/>
        </w:rPr>
        <w:t>Native tissue repair and regeneration are initiated by the infiltration of inflammatory cells, which not only scavenge the damaged tissues, but also regulate cytokines for stem cell recruitment and differentiation. Functional b</w:t>
      </w:r>
      <w:r w:rsidRPr="00EC7C05">
        <w:rPr>
          <w:rFonts w:ascii="Times New Roman" w:hAnsi="Times New Roman"/>
          <w:sz w:val="24"/>
          <w:szCs w:val="24"/>
          <w:lang w:val="en-AU"/>
        </w:rPr>
        <w:t xml:space="preserve">iomaterials </w:t>
      </w:r>
      <w:r>
        <w:rPr>
          <w:rFonts w:ascii="Times New Roman" w:hAnsi="Times New Roman"/>
          <w:sz w:val="24"/>
          <w:szCs w:val="24"/>
          <w:lang w:val="en-AU"/>
        </w:rPr>
        <w:t xml:space="preserve">are designed to enhance tissue regeneration by activation of stem cell differentiation, regulation of local tissue inflammatory reaction and angiogenesis. The </w:t>
      </w:r>
      <w:r w:rsidRPr="00EC7C05">
        <w:rPr>
          <w:rFonts w:ascii="Times New Roman" w:hAnsi="Times New Roman"/>
          <w:sz w:val="24"/>
          <w:szCs w:val="24"/>
          <w:lang w:val="en-AU"/>
        </w:rPr>
        <w:t>early inflammation and immune cells influxes into the injury sites after the application of biomaterials</w:t>
      </w:r>
      <w:r>
        <w:rPr>
          <w:rFonts w:ascii="Times New Roman" w:hAnsi="Times New Roman"/>
          <w:sz w:val="24"/>
          <w:szCs w:val="24"/>
          <w:lang w:val="en-AU"/>
        </w:rPr>
        <w:t xml:space="preserve"> are critical in the subsequent cascade of tissue healing processes.</w:t>
      </w:r>
      <w:r w:rsidRPr="00EC7C05">
        <w:rPr>
          <w:rFonts w:ascii="Times New Roman" w:hAnsi="Times New Roman"/>
          <w:sz w:val="24"/>
          <w:szCs w:val="24"/>
          <w:lang w:val="en-AU"/>
        </w:rPr>
        <w:t xml:space="preserve"> </w:t>
      </w:r>
      <w:r>
        <w:rPr>
          <w:rFonts w:ascii="Times New Roman" w:hAnsi="Times New Roman"/>
          <w:sz w:val="24"/>
          <w:szCs w:val="24"/>
          <w:lang w:val="en-AU"/>
        </w:rPr>
        <w:t>The</w:t>
      </w:r>
      <w:r w:rsidRPr="00EC7C05">
        <w:rPr>
          <w:rFonts w:ascii="Times New Roman" w:hAnsi="Times New Roman"/>
          <w:sz w:val="24"/>
          <w:szCs w:val="24"/>
          <w:lang w:val="en-AU"/>
        </w:rPr>
        <w:t xml:space="preserve"> unique </w:t>
      </w:r>
      <w:r>
        <w:rPr>
          <w:rFonts w:ascii="Times New Roman" w:hAnsi="Times New Roman"/>
          <w:sz w:val="24"/>
          <w:szCs w:val="24"/>
          <w:lang w:val="en-AU"/>
        </w:rPr>
        <w:t>biomaterials-inflammation micro</w:t>
      </w:r>
      <w:r w:rsidRPr="00EC7C05">
        <w:rPr>
          <w:rFonts w:ascii="Times New Roman" w:hAnsi="Times New Roman"/>
          <w:sz w:val="24"/>
          <w:szCs w:val="24"/>
          <w:lang w:val="en-AU"/>
        </w:rPr>
        <w:t xml:space="preserve">environment determines the outcome of </w:t>
      </w:r>
      <w:r>
        <w:rPr>
          <w:rFonts w:ascii="Times New Roman" w:hAnsi="Times New Roman"/>
          <w:sz w:val="24"/>
          <w:szCs w:val="24"/>
          <w:lang w:val="en-AU"/>
        </w:rPr>
        <w:t>tissue</w:t>
      </w:r>
      <w:r w:rsidRPr="00EC7C05">
        <w:rPr>
          <w:rFonts w:ascii="Times New Roman" w:hAnsi="Times New Roman"/>
          <w:sz w:val="24"/>
          <w:szCs w:val="24"/>
          <w:lang w:val="en-AU"/>
        </w:rPr>
        <w:t xml:space="preserve"> regeneration. Our current strategies on the development of </w:t>
      </w:r>
      <w:r>
        <w:rPr>
          <w:rFonts w:ascii="Times New Roman" w:hAnsi="Times New Roman"/>
          <w:sz w:val="24"/>
          <w:szCs w:val="24"/>
          <w:lang w:val="en-AU"/>
        </w:rPr>
        <w:t>functional</w:t>
      </w:r>
      <w:r w:rsidRPr="00EC7C05">
        <w:rPr>
          <w:rFonts w:ascii="Times New Roman" w:hAnsi="Times New Roman"/>
          <w:sz w:val="24"/>
          <w:szCs w:val="24"/>
          <w:lang w:val="en-AU"/>
        </w:rPr>
        <w:t xml:space="preserve"> </w:t>
      </w:r>
      <w:proofErr w:type="spellStart"/>
      <w:r>
        <w:rPr>
          <w:rFonts w:ascii="Times New Roman" w:hAnsi="Times New Roman"/>
          <w:sz w:val="24"/>
          <w:szCs w:val="24"/>
          <w:lang w:val="en-AU"/>
        </w:rPr>
        <w:t>nano</w:t>
      </w:r>
      <w:proofErr w:type="spellEnd"/>
      <w:r>
        <w:rPr>
          <w:rFonts w:ascii="Times New Roman" w:hAnsi="Times New Roman"/>
          <w:sz w:val="24"/>
          <w:szCs w:val="24"/>
          <w:lang w:val="en-AU"/>
        </w:rPr>
        <w:t xml:space="preserve"> surfaces of </w:t>
      </w:r>
      <w:r w:rsidRPr="00EC7C05">
        <w:rPr>
          <w:rFonts w:ascii="Times New Roman" w:hAnsi="Times New Roman"/>
          <w:sz w:val="24"/>
          <w:szCs w:val="24"/>
          <w:lang w:val="en-AU"/>
        </w:rPr>
        <w:t xml:space="preserve">biomaterials for skeleton tissue regeneration point out that manipulation of </w:t>
      </w:r>
      <w:r>
        <w:rPr>
          <w:rFonts w:ascii="Times New Roman" w:hAnsi="Times New Roman"/>
          <w:sz w:val="24"/>
          <w:szCs w:val="24"/>
          <w:lang w:val="en-AU"/>
        </w:rPr>
        <w:t xml:space="preserve">inflammatory cells, such as macrophages, </w:t>
      </w:r>
      <w:r w:rsidRPr="005A270E">
        <w:rPr>
          <w:rFonts w:ascii="Times New Roman" w:hAnsi="Times New Roman"/>
          <w:sz w:val="24"/>
          <w:szCs w:val="24"/>
        </w:rPr>
        <w:t>polymorphonuclear neutrophils</w:t>
      </w:r>
      <w:r>
        <w:rPr>
          <w:rFonts w:ascii="Times New Roman" w:hAnsi="Times New Roman"/>
          <w:sz w:val="24"/>
          <w:szCs w:val="24"/>
        </w:rPr>
        <w:t xml:space="preserve"> (</w:t>
      </w:r>
      <w:r>
        <w:rPr>
          <w:rFonts w:ascii="Times New Roman" w:hAnsi="Times New Roman"/>
          <w:sz w:val="24"/>
          <w:szCs w:val="24"/>
          <w:lang w:val="en-AU"/>
        </w:rPr>
        <w:t xml:space="preserve">PMNs), dendritic cells can significantly control the </w:t>
      </w:r>
      <w:r w:rsidRPr="00EC7C05">
        <w:rPr>
          <w:rFonts w:ascii="Times New Roman" w:hAnsi="Times New Roman"/>
          <w:sz w:val="24"/>
          <w:szCs w:val="24"/>
          <w:lang w:val="en-AU"/>
        </w:rPr>
        <w:t>osteo-immune responses</w:t>
      </w:r>
      <w:r>
        <w:rPr>
          <w:rFonts w:ascii="Times New Roman" w:hAnsi="Times New Roman"/>
          <w:sz w:val="24"/>
          <w:szCs w:val="24"/>
          <w:lang w:val="en-AU"/>
        </w:rPr>
        <w:t>, leading to stem cell differentiation and</w:t>
      </w:r>
      <w:r w:rsidRPr="00EC7C05">
        <w:rPr>
          <w:rFonts w:ascii="Times New Roman" w:hAnsi="Times New Roman"/>
          <w:sz w:val="24"/>
          <w:szCs w:val="24"/>
          <w:lang w:val="en-AU"/>
        </w:rPr>
        <w:t xml:space="preserve"> bone regeneration.</w:t>
      </w:r>
    </w:p>
    <w:p w:rsidR="00E01AF8" w:rsidRDefault="00E01AF8" w:rsidP="00E01AF8">
      <w:pPr>
        <w:spacing w:line="280" w:lineRule="exact"/>
        <w:rPr>
          <w:rFonts w:ascii="Times New Roman" w:hAnsi="Times New Roman" w:hint="eastAsia"/>
          <w:sz w:val="24"/>
          <w:szCs w:val="24"/>
        </w:rPr>
      </w:pPr>
      <w:r w:rsidRPr="002B7428">
        <w:rPr>
          <w:rFonts w:ascii="Times New Roman" w:hAnsi="Times New Roman" w:hint="eastAsia"/>
          <w:sz w:val="24"/>
          <w:szCs w:val="24"/>
        </w:rPr>
        <w:t xml:space="preserve"> </w:t>
      </w:r>
    </w:p>
    <w:p w:rsidR="00E01AF8" w:rsidRPr="004D593E" w:rsidRDefault="00E01AF8" w:rsidP="00E01AF8">
      <w:pPr>
        <w:jc w:val="center"/>
        <w:rPr>
          <w:rFonts w:ascii="Times New Roman"/>
          <w:b/>
          <w:sz w:val="24"/>
        </w:rPr>
      </w:pPr>
    </w:p>
    <w:p w:rsidR="00E01AF8" w:rsidRDefault="00E01AF8" w:rsidP="00E01AF8">
      <w:pPr>
        <w:jc w:val="center"/>
        <w:rPr>
          <w:rFonts w:ascii="Times New Roman"/>
          <w:b/>
          <w:sz w:val="24"/>
          <w:lang w:val="en-AU"/>
        </w:rPr>
      </w:pPr>
    </w:p>
    <w:p w:rsidR="000549E2" w:rsidRDefault="000549E2" w:rsidP="00E01AF8"/>
    <w:sectPr w:rsidR="000549E2" w:rsidSect="00EE728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AF8"/>
    <w:rsid w:val="000549E2"/>
    <w:rsid w:val="00E01AF8"/>
    <w:rsid w:val="00EE728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2C94B"/>
  <w15:chartTrackingRefBased/>
  <w15:docId w15:val="{DE91BB0B-3507-9641-BA15-1B6E30A0D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AF8"/>
    <w:pPr>
      <w:widowControl w:val="0"/>
      <w:jc w:val="both"/>
    </w:pPr>
    <w:rPr>
      <w:rFonts w:ascii="Century" w:eastAsia="MS Mincho" w:hAnsi="Century" w:cs="Times New Roman"/>
      <w:kern w:val="2"/>
      <w:sz w:val="21"/>
      <w:szCs w:val="22"/>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195</Words>
  <Characters>1116</Characters>
  <Application>Microsoft Office Word</Application>
  <DocSecurity>0</DocSecurity>
  <Lines>9</Lines>
  <Paragraphs>2</Paragraphs>
  <ScaleCrop>false</ScaleCrop>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Yin Xiao</dc:creator>
  <cp:keywords/>
  <dc:description/>
  <cp:lastModifiedBy>Yin Xiao</cp:lastModifiedBy>
  <cp:revision>1</cp:revision>
  <dcterms:created xsi:type="dcterms:W3CDTF">2019-08-06T12:34:00Z</dcterms:created>
  <dcterms:modified xsi:type="dcterms:W3CDTF">2019-08-06T12:36:00Z</dcterms:modified>
</cp:coreProperties>
</file>