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D02501" w14:textId="73D535A1" w:rsidR="00B1157D" w:rsidRDefault="00B1157D" w:rsidP="00B1157D">
      <w:pPr>
        <w:jc w:val="center"/>
        <w:rPr>
          <w:rFonts w:ascii="Calibri" w:hAnsi="Calibri" w:cs="Calibri"/>
          <w:b/>
          <w:sz w:val="28"/>
          <w:szCs w:val="28"/>
          <w:lang w:val="en-AU"/>
        </w:rPr>
      </w:pPr>
      <w:r w:rsidRPr="00B1157D">
        <w:rPr>
          <w:rFonts w:ascii="Calibri" w:hAnsi="Calibri" w:cs="Calibri"/>
          <w:b/>
          <w:sz w:val="28"/>
          <w:szCs w:val="28"/>
          <w:lang w:val="en-AU"/>
        </w:rPr>
        <w:t>Converting Brown to Green:</w:t>
      </w:r>
      <w:r w:rsidRPr="00B1157D">
        <w:rPr>
          <w:rFonts w:ascii="Calibri" w:hAnsi="Calibri" w:cs="Calibri"/>
          <w:b/>
          <w:sz w:val="28"/>
          <w:szCs w:val="28"/>
          <w:lang w:val="en-AU"/>
        </w:rPr>
        <w:br/>
        <w:t>Novel Functional Materials from Victorian Brown Coal</w:t>
      </w:r>
    </w:p>
    <w:p w14:paraId="25136435" w14:textId="77777777" w:rsidR="00B1157D" w:rsidRDefault="00B1157D" w:rsidP="00B1157D">
      <w:pPr>
        <w:jc w:val="center"/>
        <w:rPr>
          <w:rFonts w:ascii="Arial" w:hAnsi="Arial" w:cs="Arial"/>
          <w:sz w:val="28"/>
          <w:szCs w:val="28"/>
        </w:rPr>
      </w:pPr>
    </w:p>
    <w:p w14:paraId="3F2C645F" w14:textId="77777777" w:rsidR="00B1157D" w:rsidRPr="00B1157D" w:rsidRDefault="00B1157D" w:rsidP="00B1157D">
      <w:pPr>
        <w:ind w:right="282"/>
        <w:jc w:val="center"/>
        <w:rPr>
          <w:rFonts w:ascii="Calibri" w:hAnsi="Calibri" w:cs="Calibri"/>
          <w:i/>
          <w:lang w:val="en-AU"/>
        </w:rPr>
      </w:pPr>
      <w:r w:rsidRPr="00B1157D">
        <w:rPr>
          <w:rFonts w:ascii="Calibri" w:hAnsi="Calibri" w:cs="Calibri"/>
          <w:i/>
          <w:lang w:val="en-AU"/>
        </w:rPr>
        <w:t>*Mehrdad Parsa and Alan L Chaffee</w:t>
      </w:r>
    </w:p>
    <w:p w14:paraId="5BBB655C" w14:textId="77777777" w:rsidR="00B1157D" w:rsidRPr="005F19FF" w:rsidRDefault="00B1157D" w:rsidP="009A4CFF">
      <w:pPr>
        <w:ind w:left="284" w:right="282"/>
        <w:jc w:val="center"/>
        <w:rPr>
          <w:rFonts w:ascii="Calibri" w:hAnsi="Calibri" w:cs="Calibri"/>
          <w:i/>
          <w:lang w:val="en-AU"/>
        </w:rPr>
      </w:pPr>
    </w:p>
    <w:p w14:paraId="31479071" w14:textId="77777777" w:rsidR="00997C34" w:rsidRDefault="00997C34" w:rsidP="009A4CFF">
      <w:pPr>
        <w:ind w:left="284" w:right="282"/>
        <w:jc w:val="center"/>
        <w:rPr>
          <w:rFonts w:ascii="Calibri" w:hAnsi="Calibri" w:cs="Calibri"/>
          <w:sz w:val="22"/>
          <w:szCs w:val="22"/>
          <w:vertAlign w:val="superscript"/>
          <w:lang w:val="en-AU"/>
        </w:rPr>
      </w:pPr>
    </w:p>
    <w:p w14:paraId="0C60EECF" w14:textId="208A4EA6" w:rsidR="00B1157D" w:rsidRPr="00B1157D" w:rsidRDefault="00B1157D" w:rsidP="00B1157D">
      <w:pPr>
        <w:ind w:left="284" w:right="282"/>
        <w:jc w:val="center"/>
        <w:rPr>
          <w:rFonts w:ascii="Calibri" w:hAnsi="Calibri" w:cs="Calibri"/>
          <w:sz w:val="22"/>
          <w:szCs w:val="22"/>
          <w:lang w:val="en-AU"/>
        </w:rPr>
      </w:pPr>
      <w:r w:rsidRPr="00B1157D">
        <w:rPr>
          <w:rFonts w:ascii="Calibri" w:hAnsi="Calibri" w:cs="Calibri"/>
          <w:sz w:val="22"/>
          <w:szCs w:val="22"/>
          <w:lang w:val="en-AU"/>
        </w:rPr>
        <w:t>School of Chemistry, 17 Rainforest Walk, Monash University, VIC 3800, Australia</w:t>
      </w:r>
    </w:p>
    <w:p w14:paraId="102F9482" w14:textId="77777777" w:rsidR="00B1157D" w:rsidRPr="006B3866" w:rsidRDefault="00B1157D" w:rsidP="009A4CFF">
      <w:pPr>
        <w:ind w:left="284" w:right="282"/>
        <w:jc w:val="center"/>
        <w:rPr>
          <w:rFonts w:ascii="Calibri" w:hAnsi="Calibri" w:cs="Calibri"/>
          <w:sz w:val="22"/>
          <w:szCs w:val="22"/>
          <w:lang w:val="en-AU"/>
        </w:rPr>
      </w:pPr>
    </w:p>
    <w:p w14:paraId="05E17889" w14:textId="38F08F16" w:rsidR="00711813" w:rsidRPr="006B3866" w:rsidRDefault="00711813" w:rsidP="009A4CFF">
      <w:pPr>
        <w:pStyle w:val="Default"/>
        <w:ind w:left="284" w:right="282"/>
        <w:jc w:val="both"/>
        <w:rPr>
          <w:color w:val="auto"/>
          <w:sz w:val="22"/>
          <w:szCs w:val="22"/>
          <w:lang w:val="en-AU"/>
        </w:rPr>
      </w:pPr>
      <w:r w:rsidRPr="006B3866">
        <w:rPr>
          <w:i/>
          <w:color w:val="auto"/>
          <w:sz w:val="22"/>
          <w:szCs w:val="22"/>
        </w:rPr>
        <w:t xml:space="preserve"> </w:t>
      </w:r>
    </w:p>
    <w:p w14:paraId="02643439" w14:textId="46532921" w:rsidR="00045573" w:rsidRPr="006B3866" w:rsidRDefault="00711813" w:rsidP="004110DC">
      <w:pPr>
        <w:spacing w:before="120"/>
        <w:ind w:left="284" w:right="284"/>
        <w:jc w:val="both"/>
        <w:rPr>
          <w:rFonts w:ascii="Calibri" w:hAnsi="Calibri" w:cs="Calibri"/>
          <w:sz w:val="22"/>
          <w:szCs w:val="22"/>
          <w:lang w:val="en-AU"/>
        </w:rPr>
      </w:pPr>
      <w:r w:rsidRPr="00447188">
        <w:rPr>
          <w:rFonts w:ascii="Calibri" w:hAnsi="Calibri" w:cs="Calibri"/>
          <w:b/>
          <w:bCs/>
          <w:sz w:val="22"/>
          <w:szCs w:val="22"/>
          <w:lang w:val="en-AU"/>
        </w:rPr>
        <w:t>Introduction</w:t>
      </w:r>
      <w:r w:rsidR="00B1157D">
        <w:rPr>
          <w:rFonts w:ascii="Calibri" w:hAnsi="Calibri" w:cs="Calibri"/>
          <w:b/>
          <w:bCs/>
          <w:sz w:val="22"/>
          <w:szCs w:val="22"/>
          <w:lang w:val="en-AU"/>
        </w:rPr>
        <w:t xml:space="preserve"> </w:t>
      </w:r>
    </w:p>
    <w:p w14:paraId="4194454A" w14:textId="4E3F4E5F" w:rsidR="00045573" w:rsidRPr="004110DC" w:rsidRDefault="00B1157D" w:rsidP="004110DC">
      <w:pPr>
        <w:spacing w:before="120"/>
        <w:ind w:left="284" w:right="284"/>
        <w:jc w:val="both"/>
        <w:rPr>
          <w:rFonts w:ascii="Calibri" w:hAnsi="Calibri" w:cs="Calibri"/>
          <w:sz w:val="22"/>
          <w:szCs w:val="22"/>
        </w:rPr>
      </w:pPr>
      <w:r w:rsidRPr="00B1157D">
        <w:rPr>
          <w:rFonts w:ascii="Calibri" w:hAnsi="Calibri" w:cs="Calibri"/>
          <w:sz w:val="22"/>
          <w:szCs w:val="22"/>
        </w:rPr>
        <w:t>Victorian brown coal (VBC) has inherently high moisture and oxygen contents (</w:t>
      </w:r>
      <w:proofErr w:type="spellStart"/>
      <w:r w:rsidRPr="00B1157D">
        <w:rPr>
          <w:rFonts w:ascii="Calibri" w:hAnsi="Calibri" w:cs="Calibri"/>
          <w:sz w:val="22"/>
          <w:szCs w:val="22"/>
        </w:rPr>
        <w:t>approx</w:t>
      </w:r>
      <w:proofErr w:type="spellEnd"/>
      <w:r w:rsidRPr="00B1157D">
        <w:rPr>
          <w:rFonts w:ascii="Calibri" w:hAnsi="Calibri" w:cs="Calibri"/>
          <w:sz w:val="22"/>
          <w:szCs w:val="22"/>
        </w:rPr>
        <w:t xml:space="preserve"> 60 </w:t>
      </w:r>
      <w:proofErr w:type="spellStart"/>
      <w:r w:rsidRPr="00B1157D">
        <w:rPr>
          <w:rFonts w:ascii="Calibri" w:hAnsi="Calibri" w:cs="Calibri"/>
          <w:sz w:val="22"/>
          <w:szCs w:val="22"/>
        </w:rPr>
        <w:t>wt</w:t>
      </w:r>
      <w:proofErr w:type="spellEnd"/>
      <w:r w:rsidRPr="00B1157D">
        <w:rPr>
          <w:rFonts w:ascii="Calibri" w:hAnsi="Calibri" w:cs="Calibri"/>
          <w:sz w:val="22"/>
          <w:szCs w:val="22"/>
        </w:rPr>
        <w:t xml:space="preserve">% and 25-30 </w:t>
      </w:r>
      <w:proofErr w:type="spellStart"/>
      <w:r w:rsidRPr="00B1157D">
        <w:rPr>
          <w:rFonts w:ascii="Calibri" w:hAnsi="Calibri" w:cs="Calibri"/>
          <w:sz w:val="22"/>
          <w:szCs w:val="22"/>
        </w:rPr>
        <w:t>wt</w:t>
      </w:r>
      <w:proofErr w:type="spellEnd"/>
      <w:r w:rsidRPr="00B1157D">
        <w:rPr>
          <w:rFonts w:ascii="Calibri" w:hAnsi="Calibri" w:cs="Calibri"/>
          <w:sz w:val="22"/>
          <w:szCs w:val="22"/>
        </w:rPr>
        <w:t>%, dry ash free basis, respectively). These properties are responsible for its high CO2 emissions when combusted as a fuel.  VBC is, however, also one of the cleanest coals in the world, on account of its very low ash, nitrogen and sulfur contents. These properties make it a very suitable precursor for carbonaceous products.</w:t>
      </w:r>
    </w:p>
    <w:p w14:paraId="21F0D3B0" w14:textId="6588A5F2" w:rsidR="00B1157D" w:rsidRPr="00B1157D" w:rsidRDefault="00B1157D" w:rsidP="004110DC">
      <w:pPr>
        <w:spacing w:before="120"/>
        <w:ind w:left="284" w:right="282"/>
        <w:jc w:val="both"/>
        <w:rPr>
          <w:rFonts w:ascii="Calibri" w:hAnsi="Calibri" w:cs="Calibri"/>
          <w:b/>
          <w:bCs/>
          <w:sz w:val="22"/>
          <w:szCs w:val="22"/>
          <w:lang w:val="en-AU"/>
        </w:rPr>
      </w:pPr>
      <w:r w:rsidRPr="00B1157D">
        <w:rPr>
          <w:rFonts w:ascii="Calibri" w:hAnsi="Calibri" w:cs="Calibri"/>
          <w:b/>
          <w:bCs/>
          <w:sz w:val="22"/>
          <w:szCs w:val="22"/>
          <w:lang w:val="en-AU"/>
        </w:rPr>
        <w:t>The research</w:t>
      </w:r>
      <w:r w:rsidR="004110DC">
        <w:rPr>
          <w:rFonts w:ascii="Calibri" w:hAnsi="Calibri" w:cs="Calibri"/>
          <w:b/>
          <w:bCs/>
          <w:sz w:val="22"/>
          <w:szCs w:val="22"/>
          <w:lang w:val="en-AU"/>
        </w:rPr>
        <w:t xml:space="preserve"> output</w:t>
      </w:r>
    </w:p>
    <w:p w14:paraId="2B97C100" w14:textId="133A248A" w:rsidR="007D0BBA" w:rsidRDefault="00B1157D" w:rsidP="001F503E">
      <w:pPr>
        <w:spacing w:before="120"/>
        <w:ind w:left="284" w:right="284"/>
        <w:jc w:val="both"/>
        <w:rPr>
          <w:rFonts w:ascii="Calibri" w:hAnsi="Calibri" w:cs="Calibri"/>
          <w:sz w:val="22"/>
          <w:szCs w:val="22"/>
        </w:rPr>
      </w:pPr>
      <w:r w:rsidRPr="00B1157D">
        <w:rPr>
          <w:rFonts w:ascii="Calibri" w:hAnsi="Calibri" w:cs="Calibri"/>
          <w:sz w:val="22"/>
          <w:szCs w:val="22"/>
        </w:rPr>
        <w:t>We have recently developed a facile low-cost and high-yield method for the preparation soluble</w:t>
      </w:r>
      <w:r w:rsidR="001F503E">
        <w:rPr>
          <w:rFonts w:ascii="Calibri" w:hAnsi="Calibri" w:cs="Calibri"/>
          <w:sz w:val="22"/>
          <w:szCs w:val="22"/>
        </w:rPr>
        <w:t xml:space="preserve"> and insoluble</w:t>
      </w:r>
      <w:r w:rsidRPr="00B1157D">
        <w:rPr>
          <w:rFonts w:ascii="Calibri" w:hAnsi="Calibri" w:cs="Calibri"/>
          <w:sz w:val="22"/>
          <w:szCs w:val="22"/>
        </w:rPr>
        <w:t xml:space="preserve"> Carbon Quantum Dots (CQDs) directly from VBC (Fig 1</w:t>
      </w:r>
      <w:r w:rsidR="001F503E">
        <w:rPr>
          <w:rFonts w:ascii="Calibri" w:hAnsi="Calibri" w:cs="Calibri"/>
          <w:sz w:val="22"/>
          <w:szCs w:val="22"/>
        </w:rPr>
        <w:t xml:space="preserve"> a</w:t>
      </w:r>
      <w:r w:rsidRPr="00B1157D">
        <w:rPr>
          <w:rFonts w:ascii="Calibri" w:hAnsi="Calibri" w:cs="Calibri"/>
          <w:sz w:val="22"/>
          <w:szCs w:val="22"/>
        </w:rPr>
        <w:t xml:space="preserve">). The produced CQDs exhibit good quantum yields (2.5- 6%) and photoluminescence behaviour, which can be readily tuned to variable wavelengths. </w:t>
      </w:r>
      <w:r w:rsidR="0063010D">
        <w:rPr>
          <w:rFonts w:ascii="Calibri" w:hAnsi="Calibri" w:cs="Calibri"/>
          <w:sz w:val="22"/>
          <w:szCs w:val="22"/>
        </w:rPr>
        <w:t>By changing the production condition, two types of CQD’s with different photoluminescence behavior ha</w:t>
      </w:r>
      <w:r w:rsidR="00BD67F4">
        <w:rPr>
          <w:rFonts w:ascii="Calibri" w:hAnsi="Calibri" w:cs="Calibri"/>
          <w:sz w:val="22"/>
          <w:szCs w:val="22"/>
        </w:rPr>
        <w:t>ve</w:t>
      </w:r>
      <w:r w:rsidR="0063010D">
        <w:rPr>
          <w:rFonts w:ascii="Calibri" w:hAnsi="Calibri" w:cs="Calibri"/>
          <w:sz w:val="22"/>
          <w:szCs w:val="22"/>
        </w:rPr>
        <w:t xml:space="preserve"> been produced</w:t>
      </w:r>
      <w:r w:rsidR="001F503E">
        <w:rPr>
          <w:rFonts w:ascii="Calibri" w:hAnsi="Calibri" w:cs="Calibri"/>
          <w:sz w:val="22"/>
          <w:szCs w:val="22"/>
        </w:rPr>
        <w:t xml:space="preserve"> (Fig. 1 b and c)</w:t>
      </w:r>
      <w:r w:rsidR="0063010D">
        <w:rPr>
          <w:rFonts w:ascii="Calibri" w:hAnsi="Calibri" w:cs="Calibri"/>
          <w:sz w:val="22"/>
          <w:szCs w:val="22"/>
        </w:rPr>
        <w:t xml:space="preserve">. </w:t>
      </w:r>
      <w:r w:rsidR="007D0BBA" w:rsidRPr="007D0BBA">
        <w:rPr>
          <w:rFonts w:ascii="Calibri" w:hAnsi="Calibri" w:cs="Calibri"/>
          <w:sz w:val="22"/>
          <w:szCs w:val="22"/>
        </w:rPr>
        <w:t xml:space="preserve">The main advantages of </w:t>
      </w:r>
      <w:r w:rsidR="001F503E">
        <w:rPr>
          <w:rFonts w:ascii="Calibri" w:hAnsi="Calibri" w:cs="Calibri"/>
          <w:sz w:val="22"/>
          <w:szCs w:val="22"/>
        </w:rPr>
        <w:t>this novel production</w:t>
      </w:r>
      <w:r w:rsidR="007D0BBA" w:rsidRPr="007D0BBA">
        <w:rPr>
          <w:rFonts w:ascii="Calibri" w:hAnsi="Calibri" w:cs="Calibri"/>
          <w:sz w:val="22"/>
          <w:szCs w:val="22"/>
        </w:rPr>
        <w:t xml:space="preserve"> method include:  </w:t>
      </w:r>
      <w:r w:rsidR="00BD67F4">
        <w:rPr>
          <w:rFonts w:ascii="Calibri" w:hAnsi="Calibri" w:cs="Calibri"/>
          <w:sz w:val="22"/>
          <w:szCs w:val="22"/>
        </w:rPr>
        <w:t>the easy large-scale synthesis</w:t>
      </w:r>
      <w:r w:rsidR="007D0BBA" w:rsidRPr="007D0BBA">
        <w:rPr>
          <w:rFonts w:ascii="Calibri" w:hAnsi="Calibri" w:cs="Calibri"/>
          <w:sz w:val="22"/>
          <w:szCs w:val="22"/>
        </w:rPr>
        <w:t>, environmental</w:t>
      </w:r>
      <w:r w:rsidR="00BD67F4">
        <w:rPr>
          <w:rFonts w:ascii="Calibri" w:hAnsi="Calibri" w:cs="Calibri"/>
          <w:sz w:val="22"/>
          <w:szCs w:val="22"/>
        </w:rPr>
        <w:t>ly</w:t>
      </w:r>
      <w:r w:rsidR="007D0BBA" w:rsidRPr="007D0BBA">
        <w:rPr>
          <w:rFonts w:ascii="Calibri" w:hAnsi="Calibri" w:cs="Calibri"/>
          <w:sz w:val="22"/>
          <w:szCs w:val="22"/>
        </w:rPr>
        <w:t xml:space="preserve"> friendly (</w:t>
      </w:r>
      <w:r w:rsidR="00BD67F4">
        <w:rPr>
          <w:rFonts w:ascii="Calibri" w:hAnsi="Calibri" w:cs="Calibri"/>
          <w:sz w:val="22"/>
          <w:szCs w:val="22"/>
        </w:rPr>
        <w:t>doesn’t use</w:t>
      </w:r>
      <w:r w:rsidR="007D0BBA" w:rsidRPr="007D0BBA">
        <w:rPr>
          <w:rFonts w:ascii="Calibri" w:hAnsi="Calibri" w:cs="Calibri"/>
          <w:sz w:val="22"/>
          <w:szCs w:val="22"/>
        </w:rPr>
        <w:t xml:space="preserve"> oxidation agent</w:t>
      </w:r>
      <w:r w:rsidR="00BD67F4">
        <w:rPr>
          <w:rFonts w:ascii="Calibri" w:hAnsi="Calibri" w:cs="Calibri"/>
          <w:sz w:val="22"/>
          <w:szCs w:val="22"/>
        </w:rPr>
        <w:t>s</w:t>
      </w:r>
      <w:r w:rsidR="007D0BBA" w:rsidRPr="007D0BBA">
        <w:rPr>
          <w:rFonts w:ascii="Calibri" w:hAnsi="Calibri" w:cs="Calibri"/>
          <w:sz w:val="22"/>
          <w:szCs w:val="22"/>
        </w:rPr>
        <w:t xml:space="preserve"> such as strong acids), the available and inexpensive </w:t>
      </w:r>
      <w:r w:rsidR="001F503E">
        <w:rPr>
          <w:rFonts w:ascii="Calibri" w:hAnsi="Calibri" w:cs="Calibri"/>
          <w:sz w:val="22"/>
          <w:szCs w:val="22"/>
        </w:rPr>
        <w:t xml:space="preserve">carbon </w:t>
      </w:r>
      <w:r w:rsidR="007D0BBA" w:rsidRPr="007D0BBA">
        <w:rPr>
          <w:rFonts w:ascii="Calibri" w:hAnsi="Calibri" w:cs="Calibri"/>
          <w:sz w:val="22"/>
          <w:szCs w:val="22"/>
        </w:rPr>
        <w:t>precursor</w:t>
      </w:r>
      <w:r w:rsidR="00BD67F4">
        <w:rPr>
          <w:rFonts w:ascii="Calibri" w:hAnsi="Calibri" w:cs="Calibri"/>
          <w:sz w:val="22"/>
          <w:szCs w:val="22"/>
        </w:rPr>
        <w:t>.</w:t>
      </w:r>
      <w:r w:rsidR="001F503E">
        <w:rPr>
          <w:rFonts w:ascii="Calibri" w:hAnsi="Calibri" w:cs="Calibri"/>
          <w:sz w:val="22"/>
          <w:szCs w:val="22"/>
        </w:rPr>
        <w:t xml:space="preserve"> </w:t>
      </w:r>
      <w:r w:rsidR="00BD67F4">
        <w:rPr>
          <w:rFonts w:ascii="Calibri" w:hAnsi="Calibri" w:cs="Calibri"/>
          <w:sz w:val="22"/>
          <w:szCs w:val="22"/>
        </w:rPr>
        <w:t>So far, CQD production are mostly carried out at small scale (grams). This approach</w:t>
      </w:r>
      <w:r w:rsidR="007D0BBA" w:rsidRPr="007D0BBA">
        <w:rPr>
          <w:rFonts w:ascii="Calibri" w:hAnsi="Calibri" w:cs="Calibri"/>
          <w:sz w:val="22"/>
          <w:szCs w:val="22"/>
        </w:rPr>
        <w:t xml:space="preserve"> </w:t>
      </w:r>
      <w:r w:rsidR="00BD67F4">
        <w:rPr>
          <w:rFonts w:ascii="Calibri" w:hAnsi="Calibri" w:cs="Calibri"/>
          <w:sz w:val="22"/>
          <w:szCs w:val="22"/>
        </w:rPr>
        <w:t>may offer the potential for larger production quantities and facilitate industrial application</w:t>
      </w:r>
      <w:bookmarkStart w:id="0" w:name="_GoBack"/>
      <w:bookmarkEnd w:id="0"/>
      <w:r w:rsidR="007D0BBA" w:rsidRPr="007D0BBA">
        <w:rPr>
          <w:rFonts w:ascii="Calibri" w:hAnsi="Calibri" w:cs="Calibri"/>
          <w:sz w:val="22"/>
          <w:szCs w:val="22"/>
        </w:rPr>
        <w:t>.</w:t>
      </w:r>
    </w:p>
    <w:p w14:paraId="72285DD2" w14:textId="77D3D844" w:rsidR="00B1157D" w:rsidRPr="00B1157D" w:rsidRDefault="00B1157D" w:rsidP="0063010D">
      <w:pPr>
        <w:spacing w:before="120"/>
        <w:ind w:left="284" w:right="284"/>
        <w:jc w:val="both"/>
        <w:rPr>
          <w:rFonts w:ascii="Calibri" w:hAnsi="Calibri" w:cs="Calibri"/>
          <w:sz w:val="22"/>
          <w:szCs w:val="22"/>
        </w:rPr>
      </w:pPr>
      <w:r w:rsidRPr="00B1157D">
        <w:rPr>
          <w:rFonts w:ascii="Calibri" w:hAnsi="Calibri" w:cs="Calibri"/>
          <w:sz w:val="22"/>
          <w:szCs w:val="22"/>
        </w:rPr>
        <w:t xml:space="preserve">CQDs are desirable in many applications such as bio-imaging, drug delivery, </w:t>
      </w:r>
      <w:proofErr w:type="spellStart"/>
      <w:r w:rsidRPr="00B1157D">
        <w:rPr>
          <w:rFonts w:ascii="Calibri" w:hAnsi="Calibri" w:cs="Calibri"/>
          <w:sz w:val="22"/>
          <w:szCs w:val="22"/>
        </w:rPr>
        <w:t>optronics</w:t>
      </w:r>
      <w:proofErr w:type="spellEnd"/>
      <w:r w:rsidRPr="00B1157D">
        <w:rPr>
          <w:rFonts w:ascii="Calibri" w:hAnsi="Calibri" w:cs="Calibri"/>
          <w:sz w:val="22"/>
          <w:szCs w:val="22"/>
        </w:rPr>
        <w:t xml:space="preserve">, chemical sensing and </w:t>
      </w:r>
      <w:proofErr w:type="spellStart"/>
      <w:r w:rsidRPr="00B1157D">
        <w:rPr>
          <w:rFonts w:ascii="Calibri" w:hAnsi="Calibri" w:cs="Calibri"/>
          <w:sz w:val="22"/>
          <w:szCs w:val="22"/>
        </w:rPr>
        <w:t>photocatalysis</w:t>
      </w:r>
      <w:proofErr w:type="spellEnd"/>
      <w:r w:rsidRPr="00B1157D">
        <w:rPr>
          <w:rFonts w:ascii="Calibri" w:hAnsi="Calibri" w:cs="Calibri"/>
          <w:sz w:val="22"/>
          <w:szCs w:val="22"/>
        </w:rPr>
        <w:t xml:space="preserve">, because of their low toxicity, chemical stability and biocompatibility. </w:t>
      </w:r>
    </w:p>
    <w:p w14:paraId="09AF42BA" w14:textId="57BE777A" w:rsidR="00B1157D" w:rsidRPr="00422B6A" w:rsidRDefault="00422B6A" w:rsidP="00422B6A">
      <w:pPr>
        <w:pStyle w:val="0001-0099Paragraph"/>
        <w:numPr>
          <w:ilvl w:val="0"/>
          <w:numId w:val="0"/>
        </w:numPr>
        <w:rPr>
          <w:b/>
          <w:bCs/>
          <w:noProof/>
          <w:lang w:val="en-AU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3D8E4E9A" wp14:editId="3D32CB54">
            <wp:simplePos x="0" y="0"/>
            <wp:positionH relativeFrom="column">
              <wp:posOffset>3175</wp:posOffset>
            </wp:positionH>
            <wp:positionV relativeFrom="paragraph">
              <wp:posOffset>230505</wp:posOffset>
            </wp:positionV>
            <wp:extent cx="6122035" cy="1597660"/>
            <wp:effectExtent l="0" t="0" r="0" b="2540"/>
            <wp:wrapTight wrapText="bothSides">
              <wp:wrapPolygon edited="0">
                <wp:start x="0" y="0"/>
                <wp:lineTo x="0" y="21377"/>
                <wp:lineTo x="21508" y="21377"/>
                <wp:lineTo x="21508" y="0"/>
                <wp:lineTo x="0" y="0"/>
              </wp:wrapPolygon>
            </wp:wrapTight>
            <wp:docPr id="10" name="Picture 10" descr="C:\Coal\monolith\2018 project\cq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Coal\monolith\2018 project\cq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035" cy="159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003E44" w14:textId="54A1C0A8" w:rsidR="00B1157D" w:rsidRPr="0057153D" w:rsidRDefault="00B1157D" w:rsidP="00AC251B">
      <w:pPr>
        <w:spacing w:before="120"/>
        <w:ind w:left="284" w:right="284"/>
        <w:jc w:val="center"/>
        <w:rPr>
          <w:rFonts w:ascii="Calibri" w:hAnsi="Calibri" w:cs="Calibri"/>
          <w:sz w:val="22"/>
          <w:szCs w:val="22"/>
        </w:rPr>
      </w:pPr>
      <w:r w:rsidRPr="0057153D">
        <w:rPr>
          <w:rFonts w:ascii="Calibri" w:hAnsi="Calibri" w:cs="Calibri"/>
          <w:sz w:val="22"/>
          <w:szCs w:val="22"/>
        </w:rPr>
        <w:t>Figure 1. a) TEM image of CQDs</w:t>
      </w:r>
      <w:r w:rsidR="00422B6A">
        <w:rPr>
          <w:rFonts w:ascii="Calibri" w:hAnsi="Calibri" w:cs="Calibri"/>
          <w:sz w:val="22"/>
          <w:szCs w:val="22"/>
        </w:rPr>
        <w:t xml:space="preserve">, b) CQD </w:t>
      </w:r>
      <w:r w:rsidR="00AC251B">
        <w:rPr>
          <w:rFonts w:ascii="Calibri" w:hAnsi="Calibri" w:cs="Calibri"/>
          <w:sz w:val="22"/>
          <w:szCs w:val="22"/>
        </w:rPr>
        <w:t>with independent</w:t>
      </w:r>
      <w:r w:rsidR="00422B6A">
        <w:rPr>
          <w:rFonts w:ascii="Calibri" w:hAnsi="Calibri" w:cs="Calibri"/>
          <w:sz w:val="22"/>
          <w:szCs w:val="22"/>
        </w:rPr>
        <w:t xml:space="preserve"> emission wavelength</w:t>
      </w:r>
      <w:r w:rsidR="00AC251B">
        <w:rPr>
          <w:rFonts w:ascii="Calibri" w:hAnsi="Calibri" w:cs="Calibri"/>
          <w:sz w:val="22"/>
          <w:szCs w:val="22"/>
        </w:rPr>
        <w:t xml:space="preserve"> and</w:t>
      </w:r>
      <w:r w:rsidR="00422B6A">
        <w:rPr>
          <w:rFonts w:ascii="Calibri" w:hAnsi="Calibri" w:cs="Calibri"/>
          <w:sz w:val="22"/>
          <w:szCs w:val="22"/>
        </w:rPr>
        <w:t xml:space="preserve"> c) CQD with</w:t>
      </w:r>
      <w:r w:rsidR="00AC251B">
        <w:rPr>
          <w:rFonts w:ascii="Calibri" w:hAnsi="Calibri" w:cs="Calibri"/>
          <w:sz w:val="22"/>
          <w:szCs w:val="22"/>
        </w:rPr>
        <w:t xml:space="preserve"> dependent emission wavelength</w:t>
      </w:r>
      <w:r w:rsidR="00422B6A">
        <w:rPr>
          <w:rFonts w:ascii="Calibri" w:hAnsi="Calibri" w:cs="Calibri"/>
          <w:sz w:val="22"/>
          <w:szCs w:val="22"/>
        </w:rPr>
        <w:t xml:space="preserve"> </w:t>
      </w:r>
      <w:r w:rsidR="00AC251B">
        <w:rPr>
          <w:rFonts w:ascii="Calibri" w:hAnsi="Calibri" w:cs="Calibri"/>
          <w:sz w:val="22"/>
          <w:szCs w:val="22"/>
        </w:rPr>
        <w:t>to excitation wavelength</w:t>
      </w:r>
    </w:p>
    <w:p w14:paraId="19A0A76F" w14:textId="1389F5F9" w:rsidR="00F97620" w:rsidRDefault="00F97620" w:rsidP="0063010D">
      <w:pPr>
        <w:pStyle w:val="0001-0099Paragraph"/>
        <w:numPr>
          <w:ilvl w:val="0"/>
          <w:numId w:val="0"/>
        </w:numPr>
        <w:jc w:val="center"/>
        <w:rPr>
          <w:sz w:val="20"/>
          <w:szCs w:val="20"/>
          <w:lang w:val="en-AU"/>
        </w:rPr>
      </w:pPr>
    </w:p>
    <w:sectPr w:rsidR="00F97620" w:rsidSect="000A6D19">
      <w:pgSz w:w="11906" w:h="16838" w:code="9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9925E4"/>
    <w:multiLevelType w:val="hybridMultilevel"/>
    <w:tmpl w:val="D514DEF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9554B8"/>
    <w:multiLevelType w:val="hybridMultilevel"/>
    <w:tmpl w:val="24AADE3E"/>
    <w:lvl w:ilvl="0" w:tplc="881C1BBC">
      <w:start w:val="1"/>
      <w:numFmt w:val="decimalZero"/>
      <w:pStyle w:val="0001-0099Paragraph"/>
      <w:lvlText w:val="[00%1]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/>
        <w:i w:val="0"/>
        <w:spacing w:val="0"/>
        <w:w w:val="100"/>
        <w:position w:val="0"/>
        <w:sz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6BB"/>
    <w:rsid w:val="0004118E"/>
    <w:rsid w:val="00045573"/>
    <w:rsid w:val="000A6D19"/>
    <w:rsid w:val="000B2AEE"/>
    <w:rsid w:val="001A21AD"/>
    <w:rsid w:val="001F503E"/>
    <w:rsid w:val="002078AD"/>
    <w:rsid w:val="002226BB"/>
    <w:rsid w:val="00225236"/>
    <w:rsid w:val="002272B0"/>
    <w:rsid w:val="00300B92"/>
    <w:rsid w:val="0030585E"/>
    <w:rsid w:val="00387491"/>
    <w:rsid w:val="004110DC"/>
    <w:rsid w:val="00422B6A"/>
    <w:rsid w:val="00447188"/>
    <w:rsid w:val="00483B05"/>
    <w:rsid w:val="004E28B9"/>
    <w:rsid w:val="004E5450"/>
    <w:rsid w:val="005226A8"/>
    <w:rsid w:val="0055229D"/>
    <w:rsid w:val="00562D19"/>
    <w:rsid w:val="0057153D"/>
    <w:rsid w:val="0059609A"/>
    <w:rsid w:val="00597659"/>
    <w:rsid w:val="005E48A2"/>
    <w:rsid w:val="005F19FF"/>
    <w:rsid w:val="00614254"/>
    <w:rsid w:val="0063010D"/>
    <w:rsid w:val="00641190"/>
    <w:rsid w:val="006448F3"/>
    <w:rsid w:val="006B3866"/>
    <w:rsid w:val="00711813"/>
    <w:rsid w:val="00724E3C"/>
    <w:rsid w:val="00743C46"/>
    <w:rsid w:val="007D0BBA"/>
    <w:rsid w:val="008909C9"/>
    <w:rsid w:val="00947B77"/>
    <w:rsid w:val="00997C34"/>
    <w:rsid w:val="009A4CFF"/>
    <w:rsid w:val="009B2641"/>
    <w:rsid w:val="009E2228"/>
    <w:rsid w:val="009F06D6"/>
    <w:rsid w:val="00A266B4"/>
    <w:rsid w:val="00AC251B"/>
    <w:rsid w:val="00B1157D"/>
    <w:rsid w:val="00BC5FCC"/>
    <w:rsid w:val="00BD67F4"/>
    <w:rsid w:val="00C60A71"/>
    <w:rsid w:val="00CC165A"/>
    <w:rsid w:val="00D55F3B"/>
    <w:rsid w:val="00DA2731"/>
    <w:rsid w:val="00DB4497"/>
    <w:rsid w:val="00DC0ABB"/>
    <w:rsid w:val="00DF1C8E"/>
    <w:rsid w:val="00EF12F3"/>
    <w:rsid w:val="00F26BBE"/>
    <w:rsid w:val="00F9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89A17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DC0ABB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DC0A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2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1A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1AD"/>
    <w:rPr>
      <w:b/>
      <w:bCs/>
      <w:lang w:val="en-US"/>
    </w:rPr>
  </w:style>
  <w:style w:type="paragraph" w:customStyle="1" w:styleId="0001-0099Paragraph">
    <w:name w:val="[0001] - [0099] Paragraph"/>
    <w:rsid w:val="00B1157D"/>
    <w:pPr>
      <w:numPr>
        <w:numId w:val="2"/>
      </w:numPr>
      <w:spacing w:after="240" w:line="360" w:lineRule="auto"/>
      <w:jc w:val="both"/>
    </w:pPr>
    <w:rPr>
      <w:sz w:val="24"/>
      <w:szCs w:val="24"/>
      <w:lang w:val="en-US" w:eastAsia="en-AU"/>
    </w:rPr>
  </w:style>
  <w:style w:type="paragraph" w:styleId="NormalWeb">
    <w:name w:val="Normal (Web)"/>
    <w:basedOn w:val="Normal"/>
    <w:uiPriority w:val="99"/>
    <w:semiHidden/>
    <w:unhideWhenUsed/>
    <w:rsid w:val="00B1157D"/>
    <w:pPr>
      <w:spacing w:before="100" w:beforeAutospacing="1" w:after="100" w:afterAutospacing="1"/>
    </w:pPr>
    <w:rPr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276</Words>
  <Characters>1577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1850</CharactersWithSpaces>
  <SharedDoc>false</SharedDoc>
  <HLinks>
    <vt:vector size="6" baseType="variant"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mailto:iccp450@expertevents.com.au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Microsoft Office User</cp:lastModifiedBy>
  <cp:revision>2</cp:revision>
  <cp:lastPrinted>2013-06-13T05:15:00Z</cp:lastPrinted>
  <dcterms:created xsi:type="dcterms:W3CDTF">2019-09-06T07:25:00Z</dcterms:created>
  <dcterms:modified xsi:type="dcterms:W3CDTF">2019-09-06T07:25:00Z</dcterms:modified>
</cp:coreProperties>
</file>