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61" w:rsidRPr="001B5561" w:rsidRDefault="001B5561" w:rsidP="001B5561">
      <w:pPr>
        <w:pStyle w:val="BATitle"/>
        <w:adjustRightInd w:val="0"/>
        <w:snapToGrid w:val="0"/>
        <w:spacing w:before="0" w:after="0" w:line="360" w:lineRule="auto"/>
        <w:jc w:val="both"/>
        <w:rPr>
          <w:b/>
          <w:sz w:val="32"/>
          <w:szCs w:val="32"/>
          <w:lang w:eastAsia="zh-CN"/>
        </w:rPr>
      </w:pPr>
      <w:bookmarkStart w:id="0" w:name="OLE_LINK32"/>
      <w:bookmarkStart w:id="1" w:name="OLE_LINK35"/>
      <w:r w:rsidRPr="001B5561">
        <w:rPr>
          <w:b/>
          <w:sz w:val="32"/>
          <w:szCs w:val="32"/>
        </w:rPr>
        <w:t xml:space="preserve">Enhanced Adsorption of Cr(VI) </w:t>
      </w:r>
      <w:r w:rsidRPr="001B5561">
        <w:rPr>
          <w:rFonts w:hint="eastAsia"/>
          <w:b/>
          <w:sz w:val="32"/>
          <w:szCs w:val="32"/>
          <w:lang w:eastAsia="zh-CN"/>
        </w:rPr>
        <w:t xml:space="preserve">on </w:t>
      </w:r>
      <w:proofErr w:type="spellStart"/>
      <w:r w:rsidRPr="001B5561">
        <w:rPr>
          <w:b/>
          <w:sz w:val="32"/>
          <w:szCs w:val="32"/>
        </w:rPr>
        <w:t>BiOBr</w:t>
      </w:r>
      <w:proofErr w:type="spellEnd"/>
      <w:r w:rsidRPr="001B5561">
        <w:rPr>
          <w:b/>
          <w:sz w:val="32"/>
          <w:szCs w:val="32"/>
        </w:rPr>
        <w:t xml:space="preserve"> </w:t>
      </w:r>
      <w:r w:rsidRPr="001B5561">
        <w:rPr>
          <w:rFonts w:hint="eastAsia"/>
          <w:b/>
          <w:sz w:val="32"/>
          <w:szCs w:val="32"/>
          <w:lang w:eastAsia="zh-CN"/>
        </w:rPr>
        <w:t>under</w:t>
      </w:r>
      <w:r w:rsidRPr="001B5561">
        <w:rPr>
          <w:b/>
          <w:sz w:val="32"/>
          <w:szCs w:val="32"/>
        </w:rPr>
        <w:t xml:space="preserve"> </w:t>
      </w:r>
      <w:bookmarkStart w:id="2" w:name="OLE_LINK20"/>
      <w:bookmarkStart w:id="3" w:name="OLE_LINK21"/>
      <w:r w:rsidRPr="001B5561">
        <w:rPr>
          <w:b/>
          <w:sz w:val="32"/>
          <w:szCs w:val="32"/>
        </w:rPr>
        <w:t xml:space="preserve">Alkaline </w:t>
      </w:r>
      <w:bookmarkEnd w:id="2"/>
      <w:bookmarkEnd w:id="3"/>
      <w:r w:rsidRPr="001B5561">
        <w:rPr>
          <w:b/>
          <w:sz w:val="32"/>
          <w:szCs w:val="32"/>
        </w:rPr>
        <w:t>Condition</w:t>
      </w:r>
      <w:r w:rsidRPr="001B5561">
        <w:rPr>
          <w:b/>
          <w:sz w:val="32"/>
          <w:szCs w:val="32"/>
          <w:lang w:eastAsia="zh-CN"/>
        </w:rPr>
        <w:t>s</w:t>
      </w:r>
      <w:r w:rsidRPr="001B5561">
        <w:rPr>
          <w:b/>
          <w:sz w:val="32"/>
          <w:szCs w:val="32"/>
        </w:rPr>
        <w:t>:</w:t>
      </w:r>
      <w:r w:rsidRPr="001B5561">
        <w:rPr>
          <w:b/>
          <w:sz w:val="32"/>
          <w:szCs w:val="32"/>
        </w:rPr>
        <w:t xml:space="preserve"> Interlayer </w:t>
      </w:r>
      <w:bookmarkStart w:id="4" w:name="OLE_LINK102"/>
      <w:bookmarkStart w:id="5" w:name="OLE_LINK103"/>
      <w:r w:rsidRPr="001B5561">
        <w:rPr>
          <w:rFonts w:hint="eastAsia"/>
          <w:b/>
          <w:sz w:val="32"/>
          <w:szCs w:val="32"/>
          <w:lang w:eastAsia="zh-CN"/>
        </w:rPr>
        <w:t>Ani</w:t>
      </w:r>
      <w:r w:rsidRPr="001B5561">
        <w:rPr>
          <w:b/>
          <w:sz w:val="32"/>
          <w:szCs w:val="32"/>
        </w:rPr>
        <w:t>on</w:t>
      </w:r>
      <w:bookmarkEnd w:id="4"/>
      <w:bookmarkEnd w:id="5"/>
      <w:r w:rsidRPr="001B5561">
        <w:rPr>
          <w:b/>
          <w:sz w:val="32"/>
          <w:szCs w:val="32"/>
        </w:rPr>
        <w:t xml:space="preserve"> Exchange</w:t>
      </w:r>
    </w:p>
    <w:p w:rsidR="001B5561" w:rsidRPr="00916437" w:rsidRDefault="001B5561" w:rsidP="001B5561">
      <w:pPr>
        <w:pStyle w:val="BBAuthorName"/>
        <w:adjustRightInd w:val="0"/>
        <w:snapToGrid w:val="0"/>
        <w:spacing w:after="0" w:line="360" w:lineRule="auto"/>
        <w:jc w:val="both"/>
        <w:rPr>
          <w:lang w:eastAsia="zh-CN"/>
        </w:rPr>
      </w:pPr>
      <w:bookmarkStart w:id="6" w:name="OLE_LINK27"/>
      <w:bookmarkStart w:id="7" w:name="OLE_LINK28"/>
      <w:bookmarkEnd w:id="0"/>
      <w:bookmarkEnd w:id="1"/>
      <w:proofErr w:type="spellStart"/>
      <w:r w:rsidRPr="00916437">
        <w:rPr>
          <w:rFonts w:hint="eastAsia"/>
          <w:lang w:eastAsia="zh-CN"/>
        </w:rPr>
        <w:t>Lixia</w:t>
      </w:r>
      <w:proofErr w:type="spellEnd"/>
      <w:r w:rsidRPr="00916437">
        <w:rPr>
          <w:rFonts w:hint="eastAsia"/>
          <w:lang w:eastAsia="zh-CN"/>
        </w:rPr>
        <w:t xml:space="preserve"> </w:t>
      </w:r>
      <w:proofErr w:type="spellStart"/>
      <w:r w:rsidRPr="00916437">
        <w:rPr>
          <w:rFonts w:hint="eastAsia"/>
          <w:lang w:eastAsia="zh-CN"/>
        </w:rPr>
        <w:t>Jia</w:t>
      </w:r>
      <w:proofErr w:type="spellEnd"/>
      <w:r w:rsidRPr="00916437">
        <w:rPr>
          <w:rFonts w:hint="eastAsia"/>
          <w:lang w:eastAsia="zh-CN"/>
        </w:rPr>
        <w:t xml:space="preserve"> </w:t>
      </w:r>
      <w:r>
        <w:rPr>
          <w:vertAlign w:val="superscript"/>
          <w:lang w:eastAsia="zh-CN"/>
        </w:rPr>
        <w:t>b</w:t>
      </w:r>
      <w:r w:rsidRPr="00916437">
        <w:rPr>
          <w:rFonts w:hint="eastAsia"/>
          <w:lang w:eastAsia="zh-CN"/>
        </w:rPr>
        <w:t xml:space="preserve">, Wei Zhou </w:t>
      </w:r>
      <w:r w:rsidRPr="00916437">
        <w:rPr>
          <w:rFonts w:hint="eastAsia"/>
          <w:vertAlign w:val="superscript"/>
          <w:lang w:eastAsia="zh-CN"/>
        </w:rPr>
        <w:t>c</w:t>
      </w:r>
      <w:r w:rsidRPr="00916437">
        <w:rPr>
          <w:rFonts w:hint="eastAsia"/>
          <w:lang w:eastAsia="zh-CN"/>
        </w:rPr>
        <w:t xml:space="preserve">, Xiang Huang </w:t>
      </w:r>
      <w:r w:rsidRPr="00916437">
        <w:rPr>
          <w:rFonts w:hint="eastAsia"/>
          <w:vertAlign w:val="superscript"/>
          <w:lang w:eastAsia="zh-CN"/>
        </w:rPr>
        <w:t>d</w:t>
      </w:r>
      <w:r w:rsidRPr="00916437">
        <w:rPr>
          <w:rFonts w:hint="eastAsia"/>
          <w:lang w:eastAsia="zh-CN"/>
        </w:rPr>
        <w:t xml:space="preserve">, </w:t>
      </w:r>
      <w:proofErr w:type="spellStart"/>
      <w:r w:rsidRPr="00916437">
        <w:rPr>
          <w:rFonts w:hint="eastAsia"/>
          <w:lang w:eastAsia="zh-CN"/>
        </w:rPr>
        <w:t>Yizhong</w:t>
      </w:r>
      <w:proofErr w:type="spellEnd"/>
      <w:r w:rsidRPr="00916437">
        <w:rPr>
          <w:rFonts w:hint="eastAsia"/>
          <w:lang w:eastAsia="zh-CN"/>
        </w:rPr>
        <w:t xml:space="preserve"> Zhang </w:t>
      </w:r>
      <w:r>
        <w:rPr>
          <w:vertAlign w:val="superscript"/>
          <w:lang w:eastAsia="zh-CN"/>
        </w:rPr>
        <w:t>b</w:t>
      </w:r>
      <w:r w:rsidRPr="00916437">
        <w:rPr>
          <w:rFonts w:hint="eastAsia"/>
          <w:lang w:eastAsia="zh-CN"/>
        </w:rPr>
        <w:t xml:space="preserve">, </w:t>
      </w:r>
      <w:proofErr w:type="spellStart"/>
      <w:r w:rsidRPr="00916437">
        <w:rPr>
          <w:rFonts w:hint="eastAsia"/>
          <w:lang w:eastAsia="zh-CN"/>
        </w:rPr>
        <w:t>Qiangying</w:t>
      </w:r>
      <w:proofErr w:type="spellEnd"/>
      <w:r w:rsidRPr="00916437">
        <w:rPr>
          <w:rFonts w:hint="eastAsia"/>
          <w:lang w:eastAsia="zh-CN"/>
        </w:rPr>
        <w:t xml:space="preserve"> Zhang </w:t>
      </w:r>
      <w:r w:rsidRPr="00916437">
        <w:rPr>
          <w:rFonts w:hint="eastAsia"/>
          <w:vertAlign w:val="superscript"/>
          <w:lang w:eastAsia="zh-CN"/>
        </w:rPr>
        <w:t>d</w:t>
      </w:r>
      <w:r w:rsidRPr="00916437">
        <w:rPr>
          <w:rFonts w:hint="eastAsia"/>
          <w:lang w:eastAsia="zh-CN"/>
        </w:rPr>
        <w:t xml:space="preserve">, Xin Tan </w:t>
      </w:r>
      <w:r>
        <w:rPr>
          <w:vertAlign w:val="superscript"/>
          <w:lang w:eastAsia="zh-CN"/>
        </w:rPr>
        <w:t>b,</w:t>
      </w:r>
      <w:r w:rsidRPr="00916437">
        <w:rPr>
          <w:rFonts w:hint="eastAsia"/>
          <w:vertAlign w:val="superscript"/>
          <w:lang w:eastAsia="zh-CN"/>
        </w:rPr>
        <w:t xml:space="preserve"> d</w:t>
      </w:r>
      <w:r w:rsidRPr="00916437">
        <w:rPr>
          <w:rFonts w:hint="eastAsia"/>
          <w:lang w:eastAsia="zh-CN"/>
        </w:rPr>
        <w:t>, Tao Yu *</w:t>
      </w:r>
      <w:r w:rsidRPr="00916437">
        <w:rPr>
          <w:rFonts w:hint="eastAsia"/>
          <w:vertAlign w:val="superscript"/>
          <w:lang w:eastAsia="zh-CN"/>
        </w:rPr>
        <w:t xml:space="preserve">, </w:t>
      </w:r>
      <w:r>
        <w:rPr>
          <w:vertAlign w:val="superscript"/>
          <w:lang w:eastAsia="zh-CN"/>
        </w:rPr>
        <w:t>a</w:t>
      </w:r>
      <w:r w:rsidRPr="00916437">
        <w:rPr>
          <w:rFonts w:hint="eastAsia"/>
          <w:vertAlign w:val="superscript"/>
          <w:lang w:eastAsia="zh-CN"/>
        </w:rPr>
        <w:t>, e</w:t>
      </w:r>
    </w:p>
    <w:p w:rsidR="001B5561" w:rsidRPr="00916437" w:rsidRDefault="001B5561" w:rsidP="001B5561">
      <w:pPr>
        <w:pStyle w:val="FACorrespondingAuthorFootnote"/>
        <w:adjustRightInd w:val="0"/>
        <w:snapToGrid w:val="0"/>
        <w:spacing w:after="0" w:line="360" w:lineRule="auto"/>
        <w:rPr>
          <w:lang w:eastAsia="zh-CN"/>
        </w:rPr>
      </w:pPr>
      <w:r w:rsidRPr="00916437">
        <w:rPr>
          <w:vertAlign w:val="superscript"/>
        </w:rPr>
        <w:t>a</w:t>
      </w:r>
      <w:r w:rsidRPr="00916437">
        <w:t xml:space="preserve"> </w:t>
      </w:r>
      <w:bookmarkStart w:id="8" w:name="OLE_LINK56"/>
      <w:bookmarkStart w:id="9" w:name="OLE_LINK57"/>
      <w:bookmarkStart w:id="10" w:name="OLE_LINK2"/>
      <w:bookmarkStart w:id="11" w:name="OLE_LINK3"/>
      <w:r w:rsidRPr="00916437">
        <w:t>School of Chemical Engineering and Technology, Tianjin University, Tianjin</w:t>
      </w:r>
      <w:r w:rsidRPr="00916437">
        <w:rPr>
          <w:rFonts w:hint="eastAsia"/>
          <w:lang w:eastAsia="zh-CN"/>
        </w:rPr>
        <w:t>,</w:t>
      </w:r>
      <w:r w:rsidRPr="00916437">
        <w:t xml:space="preserve"> 300350, P</w:t>
      </w:r>
      <w:r w:rsidRPr="00916437">
        <w:rPr>
          <w:rFonts w:hint="eastAsia"/>
          <w:lang w:eastAsia="zh-CN"/>
        </w:rPr>
        <w:t xml:space="preserve">. </w:t>
      </w:r>
      <w:r w:rsidRPr="00916437">
        <w:t>R</w:t>
      </w:r>
      <w:r w:rsidRPr="00916437">
        <w:rPr>
          <w:rFonts w:hint="eastAsia"/>
          <w:lang w:eastAsia="zh-CN"/>
        </w:rPr>
        <w:t xml:space="preserve">. </w:t>
      </w:r>
      <w:r w:rsidRPr="00916437">
        <w:t>China</w:t>
      </w:r>
      <w:r w:rsidRPr="00916437">
        <w:t xml:space="preserve"> </w:t>
      </w:r>
      <w:bookmarkEnd w:id="8"/>
      <w:bookmarkEnd w:id="9"/>
      <w:bookmarkEnd w:id="10"/>
      <w:bookmarkEnd w:id="11"/>
    </w:p>
    <w:p w:rsidR="001B5561" w:rsidRPr="00916437" w:rsidRDefault="001B5561" w:rsidP="001B5561">
      <w:pPr>
        <w:pStyle w:val="TAMainText"/>
        <w:adjustRightInd w:val="0"/>
        <w:snapToGrid w:val="0"/>
        <w:spacing w:line="360" w:lineRule="auto"/>
        <w:ind w:firstLine="0"/>
        <w:rPr>
          <w:lang w:eastAsia="zh-CN"/>
        </w:rPr>
      </w:pPr>
      <w:r w:rsidRPr="00916437">
        <w:rPr>
          <w:rFonts w:hint="eastAsia"/>
          <w:vertAlign w:val="superscript"/>
          <w:lang w:eastAsia="zh-CN"/>
        </w:rPr>
        <w:t xml:space="preserve">b </w:t>
      </w:r>
      <w:r w:rsidRPr="00916437">
        <w:t>School of Environmental Science and Engineering, Tianjin University, Tianjin</w:t>
      </w:r>
      <w:r w:rsidRPr="00916437">
        <w:rPr>
          <w:rFonts w:hint="eastAsia"/>
          <w:lang w:eastAsia="zh-CN"/>
        </w:rPr>
        <w:t>,</w:t>
      </w:r>
      <w:r w:rsidRPr="00916437">
        <w:t xml:space="preserve"> 300350, P</w:t>
      </w:r>
      <w:r w:rsidRPr="00916437">
        <w:rPr>
          <w:rFonts w:hint="eastAsia"/>
          <w:lang w:eastAsia="zh-CN"/>
        </w:rPr>
        <w:t xml:space="preserve">. </w:t>
      </w:r>
      <w:r w:rsidRPr="00916437">
        <w:t>R</w:t>
      </w:r>
      <w:r w:rsidRPr="00916437">
        <w:rPr>
          <w:rFonts w:hint="eastAsia"/>
          <w:lang w:eastAsia="zh-CN"/>
        </w:rPr>
        <w:t xml:space="preserve">. </w:t>
      </w:r>
      <w:r w:rsidRPr="00916437">
        <w:t>China</w:t>
      </w:r>
    </w:p>
    <w:p w:rsidR="001B5561" w:rsidRPr="00916437" w:rsidRDefault="001B5561" w:rsidP="001B5561">
      <w:pPr>
        <w:pStyle w:val="TAMainText"/>
        <w:adjustRightInd w:val="0"/>
        <w:snapToGrid w:val="0"/>
        <w:spacing w:line="360" w:lineRule="auto"/>
        <w:ind w:firstLine="0"/>
        <w:rPr>
          <w:lang w:eastAsia="zh-CN"/>
        </w:rPr>
      </w:pPr>
      <w:r w:rsidRPr="00916437">
        <w:rPr>
          <w:rFonts w:hint="eastAsia"/>
          <w:vertAlign w:val="superscript"/>
          <w:lang w:eastAsia="zh-CN"/>
        </w:rPr>
        <w:t>c</w:t>
      </w:r>
      <w:r w:rsidRPr="00916437">
        <w:t xml:space="preserve"> </w:t>
      </w:r>
      <w:r w:rsidRPr="00916437">
        <w:rPr>
          <w:lang w:eastAsia="zh-CN"/>
        </w:rPr>
        <w:t>School of Science, Tianjin University, Tianjin, 300</w:t>
      </w:r>
      <w:r w:rsidRPr="00916437">
        <w:rPr>
          <w:rFonts w:hint="eastAsia"/>
          <w:lang w:eastAsia="zh-CN"/>
        </w:rPr>
        <w:t>350</w:t>
      </w:r>
      <w:r w:rsidRPr="00916437">
        <w:rPr>
          <w:lang w:eastAsia="zh-CN"/>
        </w:rPr>
        <w:t xml:space="preserve">, </w:t>
      </w:r>
      <w:r w:rsidRPr="00916437">
        <w:t>P</w:t>
      </w:r>
      <w:r w:rsidRPr="00916437">
        <w:rPr>
          <w:rFonts w:hint="eastAsia"/>
          <w:lang w:eastAsia="zh-CN"/>
        </w:rPr>
        <w:t xml:space="preserve">. </w:t>
      </w:r>
      <w:r w:rsidRPr="00916437">
        <w:t>R</w:t>
      </w:r>
      <w:r w:rsidRPr="00916437">
        <w:rPr>
          <w:rFonts w:hint="eastAsia"/>
          <w:lang w:eastAsia="zh-CN"/>
        </w:rPr>
        <w:t xml:space="preserve">. </w:t>
      </w:r>
      <w:r w:rsidRPr="00916437">
        <w:t>China</w:t>
      </w:r>
    </w:p>
    <w:p w:rsidR="001B5561" w:rsidRPr="00916437" w:rsidRDefault="001B5561" w:rsidP="001B5561">
      <w:pPr>
        <w:pStyle w:val="FACorrespondingAuthorFootnote"/>
        <w:adjustRightInd w:val="0"/>
        <w:snapToGrid w:val="0"/>
        <w:spacing w:after="0" w:line="360" w:lineRule="auto"/>
        <w:rPr>
          <w:lang w:eastAsia="zh-CN"/>
        </w:rPr>
      </w:pPr>
      <w:r w:rsidRPr="00916437">
        <w:rPr>
          <w:rFonts w:hint="eastAsia"/>
          <w:vertAlign w:val="superscript"/>
          <w:lang w:eastAsia="zh-CN"/>
        </w:rPr>
        <w:t>d</w:t>
      </w:r>
      <w:r w:rsidRPr="00916437">
        <w:t xml:space="preserve"> School of Science, Tibet University, Lhasa</w:t>
      </w:r>
      <w:r w:rsidRPr="00916437">
        <w:rPr>
          <w:rFonts w:hint="eastAsia"/>
          <w:lang w:eastAsia="zh-CN"/>
        </w:rPr>
        <w:t>,</w:t>
      </w:r>
      <w:r w:rsidRPr="00916437">
        <w:t xml:space="preserve"> 850000, P</w:t>
      </w:r>
      <w:r w:rsidRPr="00916437">
        <w:rPr>
          <w:rFonts w:hint="eastAsia"/>
          <w:lang w:eastAsia="zh-CN"/>
        </w:rPr>
        <w:t xml:space="preserve">. </w:t>
      </w:r>
      <w:r w:rsidRPr="00916437">
        <w:t>R</w:t>
      </w:r>
      <w:r w:rsidRPr="00916437">
        <w:rPr>
          <w:rFonts w:hint="eastAsia"/>
          <w:lang w:eastAsia="zh-CN"/>
        </w:rPr>
        <w:t xml:space="preserve">. </w:t>
      </w:r>
      <w:r w:rsidRPr="00916437">
        <w:t>China</w:t>
      </w:r>
    </w:p>
    <w:p w:rsidR="001B5561" w:rsidRDefault="001B5561" w:rsidP="001B5561">
      <w:pPr>
        <w:pStyle w:val="FACorrespondingAuthorFootnote"/>
        <w:adjustRightInd w:val="0"/>
        <w:snapToGrid w:val="0"/>
        <w:spacing w:after="0" w:line="360" w:lineRule="auto"/>
      </w:pPr>
      <w:r w:rsidRPr="00916437">
        <w:rPr>
          <w:rFonts w:hint="eastAsia"/>
          <w:vertAlign w:val="superscript"/>
          <w:lang w:eastAsia="zh-CN"/>
        </w:rPr>
        <w:t>e</w:t>
      </w:r>
      <w:r w:rsidRPr="00916437">
        <w:t xml:space="preserve"> Collaborative Innovation Center of Chemical Science and Engineering (Tianjin), Tianjin, 300072, P</w:t>
      </w:r>
      <w:r w:rsidRPr="00916437">
        <w:rPr>
          <w:rFonts w:hint="eastAsia"/>
          <w:lang w:eastAsia="zh-CN"/>
        </w:rPr>
        <w:t xml:space="preserve">. </w:t>
      </w:r>
      <w:r w:rsidRPr="00916437">
        <w:t>R</w:t>
      </w:r>
      <w:r w:rsidRPr="00916437">
        <w:rPr>
          <w:rFonts w:hint="eastAsia"/>
          <w:lang w:eastAsia="zh-CN"/>
        </w:rPr>
        <w:t xml:space="preserve">. </w:t>
      </w:r>
      <w:r w:rsidRPr="00916437">
        <w:t>China</w:t>
      </w:r>
      <w:bookmarkEnd w:id="6"/>
      <w:bookmarkEnd w:id="7"/>
    </w:p>
    <w:p w:rsidR="001B5561" w:rsidRPr="001B5561" w:rsidRDefault="001B5561" w:rsidP="001B5561">
      <w:pPr>
        <w:pStyle w:val="TAMainText"/>
        <w:adjustRightInd w:val="0"/>
        <w:snapToGrid w:val="0"/>
        <w:spacing w:line="360" w:lineRule="auto"/>
        <w:ind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orresponding author: Yu Tao, yutao@tju.edu.cn</w:t>
      </w:r>
    </w:p>
    <w:p w:rsidR="001B5561" w:rsidRPr="00916437" w:rsidRDefault="001B5561" w:rsidP="001B5561">
      <w:pPr>
        <w:pStyle w:val="FACorrespondingAuthorFootnote"/>
        <w:adjustRightInd w:val="0"/>
        <w:snapToGrid w:val="0"/>
        <w:spacing w:after="0" w:line="360" w:lineRule="auto"/>
        <w:rPr>
          <w:lang w:eastAsia="zh-CN"/>
        </w:rPr>
      </w:pPr>
      <w:r w:rsidRPr="00916437">
        <w:rPr>
          <w:b/>
        </w:rPr>
        <w:t>KEYWORDS</w:t>
      </w:r>
      <w:r w:rsidRPr="00916437">
        <w:rPr>
          <w:rFonts w:hint="eastAsia"/>
          <w:lang w:eastAsia="zh-CN"/>
        </w:rPr>
        <w:t xml:space="preserve">: </w:t>
      </w:r>
      <w:bookmarkStart w:id="12" w:name="OLE_LINK271"/>
      <w:bookmarkStart w:id="13" w:name="OLE_LINK272"/>
      <w:r w:rsidRPr="00916437">
        <w:rPr>
          <w:rFonts w:ascii="Times New Roman" w:hAnsi="Times New Roman"/>
          <w:szCs w:val="24"/>
        </w:rPr>
        <w:t>adsorption</w:t>
      </w:r>
      <w:bookmarkEnd w:id="12"/>
      <w:bookmarkEnd w:id="13"/>
      <w:r w:rsidRPr="00916437">
        <w:rPr>
          <w:rFonts w:ascii="Times New Roman" w:hAnsi="Times New Roman" w:hint="eastAsia"/>
          <w:szCs w:val="24"/>
          <w:lang w:eastAsia="zh-CN"/>
        </w:rPr>
        <w:t xml:space="preserve">, </w:t>
      </w:r>
      <w:proofErr w:type="spellStart"/>
      <w:r w:rsidRPr="00916437">
        <w:rPr>
          <w:rFonts w:ascii="Times New Roman" w:hAnsi="Times New Roman"/>
          <w:szCs w:val="24"/>
        </w:rPr>
        <w:t>oxoanions</w:t>
      </w:r>
      <w:proofErr w:type="spellEnd"/>
      <w:r w:rsidRPr="00916437">
        <w:rPr>
          <w:rFonts w:ascii="Times New Roman" w:hAnsi="Times New Roman" w:hint="eastAsia"/>
          <w:szCs w:val="24"/>
          <w:lang w:eastAsia="zh-CN"/>
        </w:rPr>
        <w:t>,</w:t>
      </w:r>
      <w:r w:rsidRPr="00916437">
        <w:rPr>
          <w:rFonts w:ascii="Times New Roman" w:hAnsi="Times New Roman"/>
          <w:szCs w:val="24"/>
        </w:rPr>
        <w:t xml:space="preserve"> alkaline solution</w:t>
      </w:r>
      <w:r w:rsidRPr="00916437">
        <w:rPr>
          <w:rFonts w:ascii="Times New Roman" w:hAnsi="Times New Roman" w:hint="eastAsia"/>
          <w:szCs w:val="24"/>
          <w:lang w:eastAsia="zh-CN"/>
        </w:rPr>
        <w:t xml:space="preserve">, </w:t>
      </w:r>
      <w:r w:rsidRPr="00916437">
        <w:rPr>
          <w:rFonts w:ascii="Times New Roman" w:eastAsia="宋体" w:hAnsi="Times New Roman" w:hint="eastAsia"/>
          <w:szCs w:val="24"/>
        </w:rPr>
        <w:t xml:space="preserve">interlayer </w:t>
      </w:r>
      <w:r w:rsidRPr="00916437">
        <w:rPr>
          <w:rFonts w:ascii="Times New Roman" w:eastAsia="宋体" w:hAnsi="Times New Roman" w:hint="eastAsia"/>
          <w:szCs w:val="24"/>
          <w:lang w:eastAsia="zh-CN"/>
        </w:rPr>
        <w:t>an</w:t>
      </w:r>
      <w:r w:rsidRPr="00916437">
        <w:rPr>
          <w:rFonts w:ascii="Times New Roman" w:eastAsia="宋体" w:hAnsi="Times New Roman" w:hint="eastAsia"/>
          <w:szCs w:val="24"/>
        </w:rPr>
        <w:t>ion exchange</w:t>
      </w:r>
      <w:r w:rsidRPr="00916437">
        <w:rPr>
          <w:rFonts w:ascii="Times New Roman" w:eastAsia="宋体" w:hAnsi="Times New Roman" w:hint="eastAsia"/>
          <w:szCs w:val="24"/>
          <w:lang w:eastAsia="zh-CN"/>
        </w:rPr>
        <w:t xml:space="preserve">, </w:t>
      </w:r>
      <w:r w:rsidRPr="00916437">
        <w:rPr>
          <w:rFonts w:ascii="Times New Roman" w:hAnsi="Times New Roman" w:hint="eastAsia"/>
          <w:szCs w:val="24"/>
        </w:rPr>
        <w:t>DFT</w:t>
      </w:r>
      <w:r w:rsidRPr="00916437">
        <w:rPr>
          <w:rFonts w:ascii="Times New Roman" w:hAnsi="Times New Roman" w:hint="eastAsia"/>
          <w:szCs w:val="24"/>
          <w:lang w:eastAsia="zh-CN"/>
        </w:rPr>
        <w:t xml:space="preserve"> </w:t>
      </w:r>
      <w:r w:rsidRPr="00916437">
        <w:rPr>
          <w:rFonts w:ascii="Times New Roman" w:hAnsi="Times New Roman" w:hint="eastAsia"/>
          <w:szCs w:val="24"/>
        </w:rPr>
        <w:t>calculation</w:t>
      </w:r>
    </w:p>
    <w:p w:rsidR="001B5561" w:rsidRPr="00916437" w:rsidRDefault="001B5561" w:rsidP="001B5561">
      <w:pPr>
        <w:pStyle w:val="BDAbstract"/>
        <w:adjustRightInd w:val="0"/>
        <w:snapToGrid w:val="0"/>
        <w:spacing w:before="0" w:after="0" w:line="360" w:lineRule="auto"/>
        <w:rPr>
          <w:b/>
          <w:lang w:eastAsia="zh-CN"/>
        </w:rPr>
      </w:pPr>
      <w:r w:rsidRPr="00916437">
        <w:rPr>
          <w:b/>
        </w:rPr>
        <w:t xml:space="preserve">ABSTRACT </w:t>
      </w:r>
    </w:p>
    <w:p w:rsidR="00364D5A" w:rsidRPr="001B5561" w:rsidRDefault="001B5561" w:rsidP="001B5561">
      <w:pPr>
        <w:pStyle w:val="BDAbstract"/>
        <w:adjustRightInd w:val="0"/>
        <w:snapToGrid w:val="0"/>
        <w:spacing w:before="0" w:after="0" w:line="360" w:lineRule="auto"/>
        <w:rPr>
          <w:rFonts w:hint="eastAsia"/>
          <w:lang w:eastAsia="zh-CN"/>
        </w:rPr>
      </w:pPr>
      <w:bookmarkStart w:id="14" w:name="OLE_LINK36"/>
      <w:bookmarkStart w:id="15" w:name="OLE_LINK37"/>
      <w:bookmarkStart w:id="16" w:name="OLE_LINK153"/>
      <w:r w:rsidRPr="00916437">
        <w:rPr>
          <w:rFonts w:hint="eastAsia"/>
          <w:lang w:eastAsia="zh-CN"/>
        </w:rPr>
        <w:t xml:space="preserve">It remains a </w:t>
      </w:r>
      <w:r w:rsidRPr="00916437">
        <w:rPr>
          <w:lang w:eastAsia="zh-CN"/>
        </w:rPr>
        <w:t>formidable challenge to</w:t>
      </w:r>
      <w:r w:rsidRPr="00916437">
        <w:rPr>
          <w:rFonts w:hint="eastAsia"/>
          <w:lang w:eastAsia="zh-CN"/>
        </w:rPr>
        <w:t xml:space="preserve"> remove </w:t>
      </w:r>
      <w:bookmarkStart w:id="17" w:name="OLE_LINK178"/>
      <w:bookmarkStart w:id="18" w:name="OLE_LINK181"/>
      <w:r w:rsidRPr="00916437">
        <w:t xml:space="preserve">toxic </w:t>
      </w:r>
      <w:proofErr w:type="spellStart"/>
      <w:r w:rsidRPr="00916437">
        <w:t>oxoanions</w:t>
      </w:r>
      <w:proofErr w:type="spellEnd"/>
      <w:r w:rsidRPr="00916437">
        <w:t xml:space="preserve"> </w:t>
      </w:r>
      <w:r w:rsidRPr="00916437">
        <w:rPr>
          <w:rFonts w:hint="eastAsia"/>
          <w:lang w:eastAsia="zh-CN"/>
        </w:rPr>
        <w:t xml:space="preserve">in </w:t>
      </w:r>
      <w:r w:rsidRPr="00916437">
        <w:t>alkaline conditions</w:t>
      </w:r>
      <w:bookmarkEnd w:id="17"/>
      <w:bookmarkEnd w:id="18"/>
      <w:r w:rsidRPr="00916437">
        <w:rPr>
          <w:rFonts w:hint="eastAsia"/>
          <w:lang w:eastAsia="zh-CN"/>
        </w:rPr>
        <w:t>.</w:t>
      </w:r>
      <w:r w:rsidRPr="00916437">
        <w:t xml:space="preserve"> </w:t>
      </w:r>
      <w:r w:rsidRPr="00916437">
        <w:rPr>
          <w:rFonts w:hint="eastAsia"/>
          <w:lang w:eastAsia="zh-CN"/>
        </w:rPr>
        <w:t>Here, w</w:t>
      </w:r>
      <w:r w:rsidRPr="00916437">
        <w:t xml:space="preserve">e reveal </w:t>
      </w:r>
      <w:r w:rsidRPr="00916437">
        <w:rPr>
          <w:rFonts w:hint="eastAsia"/>
          <w:lang w:eastAsia="zh-CN"/>
        </w:rPr>
        <w:t xml:space="preserve">an </w:t>
      </w:r>
      <w:r w:rsidRPr="00916437">
        <w:t xml:space="preserve">enhanced adsorption of Cr(VI) on 3D spherical </w:t>
      </w:r>
      <w:proofErr w:type="spellStart"/>
      <w:r w:rsidRPr="00916437">
        <w:t>BiOBr</w:t>
      </w:r>
      <w:proofErr w:type="spellEnd"/>
      <w:r w:rsidRPr="00916437">
        <w:t xml:space="preserve"> </w:t>
      </w:r>
      <w:r w:rsidRPr="00916437">
        <w:rPr>
          <w:rFonts w:hint="eastAsia"/>
          <w:lang w:eastAsia="zh-CN"/>
        </w:rPr>
        <w:t>in</w:t>
      </w:r>
      <w:r w:rsidRPr="00916437">
        <w:t xml:space="preserve"> alkaline conditions. Higher pH values benefit Cr(VI) adsorption on </w:t>
      </w:r>
      <w:proofErr w:type="spellStart"/>
      <w:r w:rsidRPr="00916437">
        <w:t>BiOBr</w:t>
      </w:r>
      <w:proofErr w:type="spellEnd"/>
      <w:r w:rsidRPr="00916437">
        <w:t xml:space="preserve">, which is a completely different behavior from conventional metal-oxide adsorbents. </w:t>
      </w:r>
      <w:r w:rsidRPr="00916437">
        <w:rPr>
          <w:rFonts w:hint="eastAsia"/>
          <w:lang w:eastAsia="zh-CN"/>
        </w:rPr>
        <w:t xml:space="preserve">A unique </w:t>
      </w:r>
      <w:r w:rsidRPr="00916437">
        <w:t xml:space="preserve">adsorption mechanism </w:t>
      </w:r>
      <w:r w:rsidRPr="00916437">
        <w:rPr>
          <w:rFonts w:hint="eastAsia"/>
          <w:lang w:eastAsia="zh-CN"/>
        </w:rPr>
        <w:t xml:space="preserve">of </w:t>
      </w:r>
      <w:r w:rsidRPr="00916437">
        <w:t xml:space="preserve">Cr(VI) </w:t>
      </w:r>
      <w:r w:rsidRPr="00916437">
        <w:rPr>
          <w:rFonts w:hint="eastAsia"/>
          <w:lang w:eastAsia="zh-CN"/>
        </w:rPr>
        <w:t>on</w:t>
      </w:r>
      <w:r w:rsidRPr="00916437">
        <w:t xml:space="preserve"> </w:t>
      </w:r>
      <w:proofErr w:type="spellStart"/>
      <w:r w:rsidRPr="00916437">
        <w:t>BiOBr</w:t>
      </w:r>
      <w:proofErr w:type="spellEnd"/>
      <w:r w:rsidRPr="00916437">
        <w:rPr>
          <w:rFonts w:hint="eastAsia"/>
          <w:lang w:eastAsia="zh-CN"/>
        </w:rPr>
        <w:t xml:space="preserve"> is proposed for the first time and </w:t>
      </w:r>
      <w:bookmarkStart w:id="19" w:name="OLE_LINK182"/>
      <w:bookmarkStart w:id="20" w:name="OLE_LINK183"/>
      <w:r w:rsidRPr="00916437">
        <w:rPr>
          <w:lang w:eastAsia="zh-CN"/>
        </w:rPr>
        <w:t>demonstrated</w:t>
      </w:r>
      <w:r w:rsidRPr="00916437">
        <w:rPr>
          <w:rFonts w:hint="eastAsia"/>
          <w:lang w:eastAsia="zh-CN"/>
        </w:rPr>
        <w:t xml:space="preserve"> by e</w:t>
      </w:r>
      <w:r w:rsidRPr="00916437">
        <w:rPr>
          <w:lang w:eastAsia="zh-CN"/>
        </w:rPr>
        <w:t>xperimental results and characterization</w:t>
      </w:r>
      <w:bookmarkEnd w:id="19"/>
      <w:bookmarkEnd w:id="20"/>
      <w:r w:rsidRPr="00916437">
        <w:rPr>
          <w:rFonts w:hint="eastAsia"/>
          <w:lang w:eastAsia="zh-CN"/>
        </w:rPr>
        <w:t xml:space="preserve">. </w:t>
      </w:r>
      <w:r w:rsidRPr="00916437">
        <w:t xml:space="preserve">X-ray photoelectron spectroscopy and Fourier-transform infrared spectroscopy of </w:t>
      </w:r>
      <w:proofErr w:type="spellStart"/>
      <w:r w:rsidRPr="00916437">
        <w:t>BiOBr</w:t>
      </w:r>
      <w:proofErr w:type="spellEnd"/>
      <w:r w:rsidRPr="00916437">
        <w:t xml:space="preserve"> before and after adsorption indicates a Br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 xml:space="preserve">–Cr(VI) </w:t>
      </w:r>
      <w:bookmarkStart w:id="21" w:name="OLE_LINK5"/>
      <w:bookmarkStart w:id="22" w:name="OLE_LINK6"/>
      <w:r w:rsidRPr="00916437">
        <w:rPr>
          <w:rFonts w:hint="eastAsia"/>
          <w:lang w:eastAsia="zh-CN"/>
        </w:rPr>
        <w:t>an</w:t>
      </w:r>
      <w:r w:rsidRPr="00916437">
        <w:t>ion</w:t>
      </w:r>
      <w:bookmarkEnd w:id="21"/>
      <w:bookmarkEnd w:id="22"/>
      <w:r w:rsidRPr="00916437">
        <w:t xml:space="preserve"> exchange.</w:t>
      </w:r>
      <w:r w:rsidRPr="00916437">
        <w:rPr>
          <w:rFonts w:hint="eastAsia"/>
          <w:lang w:eastAsia="zh-CN"/>
        </w:rPr>
        <w:t xml:space="preserve"> </w:t>
      </w:r>
      <w:r w:rsidRPr="00916437">
        <w:t xml:space="preserve">Variations </w:t>
      </w:r>
      <w:r w:rsidRPr="00916437">
        <w:rPr>
          <w:rFonts w:hint="eastAsia"/>
          <w:lang w:eastAsia="zh-CN"/>
        </w:rPr>
        <w:t>of</w:t>
      </w:r>
      <w:r w:rsidRPr="00916437">
        <w:t xml:space="preserve"> Br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 xml:space="preserve"> concentrations and pH values of the solutions </w:t>
      </w:r>
      <w:r w:rsidRPr="00916437">
        <w:rPr>
          <w:rFonts w:hint="eastAsia"/>
          <w:lang w:eastAsia="zh-CN"/>
        </w:rPr>
        <w:t xml:space="preserve">further verify the </w:t>
      </w:r>
      <w:r w:rsidRPr="00916437">
        <w:t xml:space="preserve">interlayer </w:t>
      </w:r>
      <w:bookmarkStart w:id="23" w:name="OLE_LINK77"/>
      <w:bookmarkStart w:id="24" w:name="OLE_LINK78"/>
      <w:r w:rsidRPr="00916437">
        <w:rPr>
          <w:rFonts w:hint="eastAsia"/>
          <w:lang w:eastAsia="zh-CN"/>
        </w:rPr>
        <w:t>an</w:t>
      </w:r>
      <w:r w:rsidRPr="00916437">
        <w:t>ion exchange</w:t>
      </w:r>
      <w:bookmarkEnd w:id="23"/>
      <w:bookmarkEnd w:id="24"/>
      <w:r w:rsidRPr="00916437">
        <w:t xml:space="preserve"> between Br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 xml:space="preserve"> and </w:t>
      </w:r>
      <w:bookmarkStart w:id="25" w:name="OLE_LINK61"/>
      <w:bookmarkStart w:id="26" w:name="OLE_LINK62"/>
      <w:r w:rsidRPr="00916437">
        <w:t>Cr(VI)</w:t>
      </w:r>
      <w:bookmarkEnd w:id="25"/>
      <w:bookmarkEnd w:id="26"/>
      <w:r w:rsidRPr="00916437">
        <w:rPr>
          <w:rFonts w:ascii="Times New Roman" w:hAnsi="Times New Roman" w:hint="eastAsia"/>
          <w:lang w:eastAsia="zh-CN"/>
        </w:rPr>
        <w:t xml:space="preserve"> </w:t>
      </w:r>
      <w:r w:rsidRPr="00916437">
        <w:t>ion</w:t>
      </w:r>
      <w:r w:rsidRPr="00916437">
        <w:rPr>
          <w:rFonts w:ascii="Times New Roman" w:hAnsi="Times New Roman" w:hint="eastAsia"/>
          <w:lang w:eastAsia="zh-CN"/>
        </w:rPr>
        <w:t xml:space="preserve"> and the role of </w:t>
      </w:r>
      <w:r w:rsidRPr="00916437">
        <w:t>OH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 xml:space="preserve"> </w:t>
      </w:r>
      <w:r w:rsidRPr="00916437">
        <w:rPr>
          <w:rFonts w:hint="eastAsia"/>
          <w:lang w:eastAsia="zh-CN"/>
        </w:rPr>
        <w:t xml:space="preserve">in the </w:t>
      </w:r>
      <w:r w:rsidRPr="00916437">
        <w:t>adsorption</w:t>
      </w:r>
      <w:r w:rsidRPr="00916437" w:rsidDel="005F185F">
        <w:t xml:space="preserve"> </w:t>
      </w:r>
      <w:r w:rsidRPr="00916437">
        <w:rPr>
          <w:rFonts w:hint="eastAsia"/>
          <w:lang w:eastAsia="zh-CN"/>
        </w:rPr>
        <w:t>process.</w:t>
      </w:r>
      <w:r w:rsidRPr="00916437">
        <w:t xml:space="preserve"> The presence of OH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 xml:space="preserve"> promotes the release of Br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>, generating cavities for the CrO</w:t>
      </w:r>
      <w:r w:rsidRPr="00916437">
        <w:rPr>
          <w:vertAlign w:val="subscript"/>
        </w:rPr>
        <w:t>4</w:t>
      </w:r>
      <w:r w:rsidRPr="00916437">
        <w:rPr>
          <w:vertAlign w:val="superscript"/>
        </w:rPr>
        <w:t>2</w:t>
      </w:r>
      <w:r w:rsidRPr="00916437">
        <w:rPr>
          <w:rFonts w:ascii="Times New Roman" w:hAnsi="Times New Roman"/>
          <w:vertAlign w:val="superscript"/>
        </w:rPr>
        <w:t>−</w:t>
      </w:r>
      <w:r w:rsidRPr="00916437">
        <w:t xml:space="preserve"> species, thereby significantly improving the adsorption of Cr(VI). More importantly</w:t>
      </w:r>
      <w:r w:rsidRPr="00916437">
        <w:rPr>
          <w:rFonts w:hint="eastAsia"/>
          <w:lang w:eastAsia="zh-CN"/>
        </w:rPr>
        <w:t>, the an</w:t>
      </w:r>
      <w:r w:rsidRPr="00916437">
        <w:t>ion exchange is theoretically feasible</w:t>
      </w:r>
      <w:r w:rsidRPr="00916437">
        <w:rPr>
          <w:rFonts w:hint="eastAsia"/>
          <w:lang w:eastAsia="zh-CN"/>
        </w:rPr>
        <w:t xml:space="preserve">, which is </w:t>
      </w:r>
      <w:r w:rsidRPr="00916437">
        <w:t xml:space="preserve">confirmed by density functional theory calculations through comparison of the adsorption energies. </w:t>
      </w:r>
      <w:r w:rsidRPr="00916437">
        <w:rPr>
          <w:rFonts w:hint="eastAsia"/>
          <w:lang w:eastAsia="zh-CN"/>
        </w:rPr>
        <w:t xml:space="preserve">Although the </w:t>
      </w:r>
      <w:r w:rsidRPr="00916437">
        <w:rPr>
          <w:rFonts w:ascii="Times New Roman" w:hAnsi="Times New Roman" w:hint="eastAsia"/>
          <w:szCs w:val="24"/>
          <w:lang w:eastAsia="zh-CN"/>
        </w:rPr>
        <w:t>s</w:t>
      </w:r>
      <w:r w:rsidRPr="00916437">
        <w:rPr>
          <w:rFonts w:ascii="Times New Roman" w:hAnsi="Times New Roman"/>
          <w:szCs w:val="24"/>
          <w:lang w:eastAsia="zh-CN"/>
        </w:rPr>
        <w:t>tability and reproducibility</w:t>
      </w:r>
      <w:r w:rsidRPr="00916437">
        <w:t xml:space="preserve"> </w:t>
      </w:r>
      <w:r w:rsidRPr="00916437">
        <w:rPr>
          <w:rFonts w:hint="eastAsia"/>
          <w:lang w:eastAsia="zh-CN"/>
        </w:rPr>
        <w:t xml:space="preserve">of the </w:t>
      </w:r>
      <w:r w:rsidRPr="00916437">
        <w:rPr>
          <w:lang w:eastAsia="zh-CN"/>
        </w:rPr>
        <w:t xml:space="preserve">adsorbent </w:t>
      </w:r>
      <w:proofErr w:type="gramStart"/>
      <w:r w:rsidRPr="00916437">
        <w:rPr>
          <w:lang w:eastAsia="zh-CN"/>
        </w:rPr>
        <w:t>await</w:t>
      </w:r>
      <w:proofErr w:type="gramEnd"/>
      <w:r w:rsidRPr="00916437">
        <w:rPr>
          <w:lang w:eastAsia="zh-CN"/>
        </w:rPr>
        <w:t xml:space="preserve"> to perfect further</w:t>
      </w:r>
      <w:r w:rsidRPr="00916437">
        <w:rPr>
          <w:rFonts w:hint="eastAsia"/>
          <w:lang w:eastAsia="zh-CN"/>
        </w:rPr>
        <w:t>,</w:t>
      </w:r>
      <w:r w:rsidRPr="00916437">
        <w:rPr>
          <w:lang w:eastAsia="zh-CN"/>
        </w:rPr>
        <w:t xml:space="preserve"> </w:t>
      </w:r>
      <w:r w:rsidRPr="00916437">
        <w:rPr>
          <w:rFonts w:hint="eastAsia"/>
          <w:lang w:eastAsia="zh-CN"/>
        </w:rPr>
        <w:t>the</w:t>
      </w:r>
      <w:r w:rsidRPr="00916437">
        <w:t xml:space="preserve"> study provides a new perspective on the adsorption of </w:t>
      </w:r>
      <w:bookmarkStart w:id="27" w:name="OLE_LINK38"/>
      <w:bookmarkStart w:id="28" w:name="OLE_LINK39"/>
      <w:r w:rsidRPr="00916437">
        <w:t xml:space="preserve">toxic </w:t>
      </w:r>
      <w:proofErr w:type="spellStart"/>
      <w:r w:rsidRPr="00916437">
        <w:t>oxoanions</w:t>
      </w:r>
      <w:bookmarkEnd w:id="27"/>
      <w:bookmarkEnd w:id="28"/>
      <w:proofErr w:type="spellEnd"/>
      <w:r w:rsidRPr="00916437">
        <w:t xml:space="preserve"> in alkaline </w:t>
      </w:r>
      <w:bookmarkStart w:id="29" w:name="_Hlk525497717"/>
      <w:r w:rsidRPr="00916437">
        <w:rPr>
          <w:rFonts w:hint="eastAsia"/>
          <w:lang w:eastAsia="zh-CN"/>
        </w:rPr>
        <w:t>conditions</w:t>
      </w:r>
      <w:r w:rsidRPr="00916437">
        <w:t xml:space="preserve"> and uncovers </w:t>
      </w:r>
      <w:r w:rsidRPr="00916437">
        <w:rPr>
          <w:rFonts w:hint="eastAsia"/>
          <w:lang w:eastAsia="zh-CN"/>
        </w:rPr>
        <w:t xml:space="preserve">an </w:t>
      </w:r>
      <w:r w:rsidRPr="00916437">
        <w:rPr>
          <w:lang w:eastAsia="zh-CN"/>
        </w:rPr>
        <w:t>original</w:t>
      </w:r>
      <w:r w:rsidRPr="00916437">
        <w:t xml:space="preserve"> adsorption mechanism of </w:t>
      </w:r>
      <w:proofErr w:type="spellStart"/>
      <w:r w:rsidRPr="00916437">
        <w:t>BiOXs</w:t>
      </w:r>
      <w:proofErr w:type="spellEnd"/>
      <w:r w:rsidRPr="00916437">
        <w:t xml:space="preserve"> </w:t>
      </w:r>
      <w:bookmarkStart w:id="30" w:name="OLE_LINK9"/>
      <w:bookmarkStart w:id="31" w:name="OLE_LINK12"/>
      <w:r w:rsidRPr="00916437">
        <w:t>(X = Cl, Br, I)</w:t>
      </w:r>
      <w:bookmarkEnd w:id="30"/>
      <w:bookmarkEnd w:id="31"/>
      <w:r w:rsidRPr="00916437">
        <w:t>.</w:t>
      </w:r>
      <w:bookmarkStart w:id="32" w:name="_GoBack"/>
      <w:bookmarkEnd w:id="14"/>
      <w:bookmarkEnd w:id="15"/>
      <w:bookmarkEnd w:id="16"/>
      <w:bookmarkEnd w:id="29"/>
      <w:bookmarkEnd w:id="32"/>
    </w:p>
    <w:sectPr w:rsidR="00364D5A" w:rsidRPr="001B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1"/>
    <w:rsid w:val="001B5561"/>
    <w:rsid w:val="003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C8C4"/>
  <w15:chartTrackingRefBased/>
  <w15:docId w15:val="{D63DC082-D50E-4B8B-9843-53FD807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MainText">
    <w:name w:val="TA_Main_Text"/>
    <w:basedOn w:val="a"/>
    <w:rsid w:val="001B5561"/>
    <w:pPr>
      <w:widowControl/>
      <w:spacing w:line="480" w:lineRule="auto"/>
      <w:ind w:firstLine="202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ATitle">
    <w:name w:val="BA_Title"/>
    <w:basedOn w:val="a"/>
    <w:next w:val="BBAuthorName"/>
    <w:rsid w:val="001B5561"/>
    <w:pPr>
      <w:widowControl/>
      <w:spacing w:before="720" w:after="360" w:line="480" w:lineRule="auto"/>
      <w:jc w:val="center"/>
    </w:pPr>
    <w:rPr>
      <w:rFonts w:ascii="Times New Roman" w:hAnsi="Times New Roman" w:cs="Times New Roman"/>
      <w:kern w:val="0"/>
      <w:sz w:val="44"/>
      <w:szCs w:val="20"/>
      <w:lang w:eastAsia="en-US"/>
    </w:rPr>
  </w:style>
  <w:style w:type="paragraph" w:customStyle="1" w:styleId="BBAuthorName">
    <w:name w:val="BB_Author_Name"/>
    <w:basedOn w:val="a"/>
    <w:next w:val="a"/>
    <w:rsid w:val="001B5561"/>
    <w:pPr>
      <w:widowControl/>
      <w:spacing w:after="240" w:line="480" w:lineRule="auto"/>
      <w:jc w:val="center"/>
    </w:pPr>
    <w:rPr>
      <w:rFonts w:ascii="Times" w:hAnsi="Times" w:cs="Times New Roman"/>
      <w:i/>
      <w:kern w:val="0"/>
      <w:sz w:val="24"/>
      <w:szCs w:val="20"/>
      <w:lang w:eastAsia="en-US"/>
    </w:rPr>
  </w:style>
  <w:style w:type="paragraph" w:customStyle="1" w:styleId="BDAbstract">
    <w:name w:val="BD_Abstract"/>
    <w:basedOn w:val="a"/>
    <w:next w:val="TAMainText"/>
    <w:rsid w:val="001B5561"/>
    <w:pPr>
      <w:widowControl/>
      <w:spacing w:before="360" w:after="36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TAMainText"/>
    <w:rsid w:val="001B5561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lisat yu</dc:creator>
  <cp:keywords/>
  <dc:description/>
  <cp:lastModifiedBy>lisat yu</cp:lastModifiedBy>
  <cp:revision>1</cp:revision>
  <dcterms:created xsi:type="dcterms:W3CDTF">2019-09-02T14:18:00Z</dcterms:created>
  <dcterms:modified xsi:type="dcterms:W3CDTF">2019-09-02T14:24:00Z</dcterms:modified>
</cp:coreProperties>
</file>