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5AA1" w14:textId="1F8CBD3C" w:rsidR="009F3034" w:rsidRPr="009F3034" w:rsidRDefault="009F3034" w:rsidP="009F3034">
      <w:pPr>
        <w:spacing w:after="0" w:line="240" w:lineRule="auto"/>
        <w:rPr>
          <w:rFonts w:ascii="Arial" w:eastAsia="Calibri" w:hAnsi="Arial" w:cs="Calibri"/>
          <w:b/>
          <w:bCs/>
          <w:iCs/>
          <w:kern w:val="0"/>
          <w:lang w:val="en-US"/>
          <w14:ligatures w14:val="none"/>
        </w:rPr>
      </w:pPr>
      <w:r w:rsidRPr="009F3034">
        <w:rPr>
          <w:rFonts w:ascii="Arial" w:eastAsia="Calibri" w:hAnsi="Arial" w:cs="Calibri"/>
          <w:b/>
          <w:bCs/>
          <w:iCs/>
          <w:kern w:val="0"/>
          <w:lang w:val="en-US"/>
          <w14:ligatures w14:val="none"/>
        </w:rPr>
        <w:t xml:space="preserve">Formulation Of </w:t>
      </w:r>
      <w:bookmarkStart w:id="0" w:name="_Hlk180777296"/>
      <w:r w:rsidRPr="009F3034">
        <w:rPr>
          <w:rFonts w:ascii="Arial" w:eastAsia="Calibri" w:hAnsi="Arial" w:cs="Calibri"/>
          <w:b/>
          <w:bCs/>
          <w:iCs/>
          <w:kern w:val="0"/>
          <w:lang w:val="en-US"/>
          <w14:ligatures w14:val="none"/>
        </w:rPr>
        <w:t xml:space="preserve">Solid Self-Microemulsifying Drug Delivery System </w:t>
      </w:r>
      <w:bookmarkEnd w:id="0"/>
      <w:r w:rsidRPr="009F3034">
        <w:rPr>
          <w:rFonts w:ascii="Arial" w:eastAsia="Calibri" w:hAnsi="Arial" w:cs="Calibri"/>
          <w:b/>
          <w:bCs/>
          <w:iCs/>
          <w:kern w:val="0"/>
          <w:lang w:val="en-US"/>
          <w14:ligatures w14:val="none"/>
        </w:rPr>
        <w:t>Containing Andrographolide</w:t>
      </w:r>
    </w:p>
    <w:p w14:paraId="2826F1B9" w14:textId="4D0EC4AE" w:rsidR="00C315D2" w:rsidRPr="00C315D2" w:rsidRDefault="009F3034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</w:p>
    <w:p w14:paraId="79141BD9" w14:textId="6F31202A" w:rsidR="00C315D2" w:rsidRPr="00C315D2" w:rsidRDefault="00DF08E0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Nguyen</w:t>
      </w:r>
      <w:r w:rsidR="00D80017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Thanh Tu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7621C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432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Nguyen</w:t>
      </w:r>
      <w:r w:rsidR="00A92E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Thien Hai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439ED2B8" w:rsidR="00C315D2" w:rsidRPr="006B1663" w:rsidRDefault="00EC5B00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B166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Department of Pharmaceutics</w:t>
      </w:r>
      <w:r w:rsidR="00C315D2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A3E52" w:rsidRPr="006B1663">
        <w:rPr>
          <w:rFonts w:ascii="Times New Roman" w:hAnsi="Times New Roman" w:cs="Times New Roman"/>
          <w:kern w:val="0"/>
          <w:sz w:val="20"/>
          <w:szCs w:val="20"/>
          <w:lang w:val="vi-VN"/>
          <w14:ligatures w14:val="none"/>
        </w:rPr>
        <w:t xml:space="preserve"> </w:t>
      </w:r>
      <w:r w:rsidR="008A3E52" w:rsidRPr="006B166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Faculty of Pharmacy, </w:t>
      </w:r>
      <w:r w:rsidR="00A931EE" w:rsidRPr="006B166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University of Medicine and Pharmacy at Ho Chi Minh City</w:t>
      </w:r>
      <w:r w:rsidR="00A931EE" w:rsidRPr="006B16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 </w:t>
      </w:r>
      <w:r w:rsidR="00C315D2" w:rsidRPr="006B16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60DBC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Ho Chi Minh City</w:t>
      </w:r>
      <w:r w:rsidR="00C315D2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60DBC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Viet Nam</w:t>
      </w:r>
      <w:r w:rsidR="005F7398" w:rsidRPr="006B16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1153E3F4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BCA460A" w14:textId="05A0501A" w:rsidR="002B0563" w:rsidRPr="002B0563" w:rsidRDefault="00B8473A" w:rsidP="002B05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Andrographolide (ADG) is a diterpene lactone isolated from the herbal medicine named </w:t>
      </w:r>
      <w:r w:rsidR="002B0563" w:rsidRPr="002B0563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Andrographis paniculata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(Burm. F) Wall. ex Nees, Acanthacea, which has been shown to have many biological effects such as antibacterial</w:t>
      </w:r>
      <w:r w:rsidR="00C2306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E703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properties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liver protection, anti-diabetic</w:t>
      </w:r>
      <w:r w:rsidR="00E703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properties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immune enhancement, and anti-cancer</w:t>
      </w:r>
      <w:r w:rsidR="00E703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properties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However, due to poor solubility and low bioavailability, the treatment effectiveness</w:t>
      </w:r>
      <w:r w:rsidR="00E703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drops traumatically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Research to improve the solubility, dissolution, and bioavailability of ADG is of interest to researchers. The 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solid self-microemulsifying drug delivery system 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(S-SMEDDS) is considered a potential solution, helping to increase the solubility, dissolution, and improve the absorption of ADG. This study aims to establish the formula and preparation process of S-SMEDDS containing ADG with high solubility,</w:t>
      </w:r>
      <w:r w:rsidR="00BC39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to</w:t>
      </w:r>
      <w:r w:rsidR="002B0563" w:rsidRPr="002B0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optimize self-emulsification ability and increase bioavailability, creating a premise for application in pharmaceuticals.</w:t>
      </w:r>
    </w:p>
    <w:p w14:paraId="2385039D" w14:textId="69EDA05B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33D9375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selection of </w:t>
      </w:r>
      <w:r w:rsidR="00686B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excipients for S-SMEDDS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based on results from drug solubilization capacity and emulsification efficiency test</w:t>
      </w:r>
      <w:r w:rsidR="00ED36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B932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ED36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dissolution test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A ternary phase diagram was generated to identify the proportion of compositions </w:t>
      </w:r>
      <w:r w:rsidR="00E932E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(without pol</w:t>
      </w:r>
      <w:r w:rsidR="00BC399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</w:t>
      </w:r>
      <w:r w:rsidR="00E932E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mer)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that, upon mixing, formed a clear and transparent microemulsion. The drug loading capacity</w:t>
      </w:r>
      <w:r w:rsidR="00D309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and dissolution test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the formulation</w:t>
      </w:r>
      <w:r w:rsidR="00D309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009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</w:t>
      </w:r>
      <w:r w:rsidR="0064469C" w:rsidRPr="00644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investigated in order to establish the final formulation.</w:t>
      </w:r>
      <w:r w:rsidR="00402F3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ab/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690EEBA6" w:rsidR="00C315D2" w:rsidRPr="000F7D9F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9C0350" w:rsidRPr="00FD27E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</w:t>
      </w:r>
      <w:r w:rsidR="00C364A5" w:rsidRPr="00FD27E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esu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lts </w:t>
      </w:r>
      <w:r w:rsidR="00AB196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revealed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 composition of S-SMEDDS ADG </w:t>
      </w:r>
      <w:r w:rsidR="00AB196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namely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20% ADG, 40% PEG 6000, 16% Transcutol HP, 16% Kolliphor HS 15, 6.4% Gelucire 48/16 and 1.6% Gelucire 44/14, ha</w:t>
      </w:r>
      <w:r w:rsidR="0022530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ving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droplet size</w:t>
      </w:r>
      <w:r w:rsidR="007764C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at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364A5" w:rsidRPr="000F7D9F">
        <w:rPr>
          <w:rFonts w:ascii="Arial" w:eastAsia="Calibri" w:hAnsi="Arial" w:cs="Calibri"/>
          <w:kern w:val="0"/>
          <w:sz w:val="20"/>
          <w:szCs w:val="20"/>
          <w14:ligatures w14:val="none"/>
        </w:rPr>
        <w:t>180.47</w:t>
      </w:r>
      <w:r w:rsidR="00C364A5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nm ± </w:t>
      </w:r>
      <w:r w:rsidR="0007467C" w:rsidRPr="0007467C">
        <w:rPr>
          <w:rFonts w:ascii="Arial" w:eastAsia="Calibri" w:hAnsi="Arial" w:cs="Calibri"/>
          <w:kern w:val="0"/>
          <w:sz w:val="20"/>
          <w:szCs w:val="20"/>
          <w14:ligatures w14:val="none"/>
        </w:rPr>
        <w:t>2.69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nm, zeta potential</w:t>
      </w:r>
      <w:r w:rsidR="007764C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at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vi-VN"/>
          <w14:ligatures w14:val="none"/>
        </w:rPr>
        <w:t>8.83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± 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vi-VN"/>
          <w14:ligatures w14:val="none"/>
        </w:rPr>
        <w:t>0.</w:t>
      </w:r>
      <w:r w:rsidR="006024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73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mV and </w:t>
      </w:r>
      <w:r w:rsidR="007764C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</w:t>
      </w:r>
      <w:r w:rsidR="00C364A5" w:rsidRPr="00C364A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high dissolution profile compared to raw materials, and meeting the standards of Chinese pharmacopoeia 2020.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BAFF41D" w14:textId="48BFBBB7" w:rsidR="00CD60AA" w:rsidRPr="00CD60AA" w:rsidRDefault="00B8473A" w:rsidP="00CD60A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03C41">
        <w:rPr>
          <w:rFonts w:ascii="Arial" w:hAnsi="Arial" w:cs="Arial"/>
          <w:sz w:val="20"/>
          <w:szCs w:val="20"/>
        </w:rPr>
        <w:t>Great potential can be achieved from the formulation of stable S-SMEDDS-ADG at a 10 g scale with a high drug loading percentage, and a well-qualified dissolution rate.</w:t>
      </w:r>
    </w:p>
    <w:p w14:paraId="1AF10CAD" w14:textId="0834E23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3C124F0" w14:textId="77777777" w:rsidR="001328BB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</w:p>
    <w:p w14:paraId="4432607E" w14:textId="77777777" w:rsidR="001328BB" w:rsidRPr="001328BB" w:rsidRDefault="001328BB" w:rsidP="001328BB">
      <w:pPr>
        <w:pStyle w:val="EndNoteBibliography"/>
        <w:rPr>
          <w:rFonts w:ascii="Arial" w:hAnsi="Arial" w:cs="Arial"/>
          <w:sz w:val="20"/>
          <w:szCs w:val="20"/>
        </w:rPr>
      </w:pPr>
      <w:r w:rsidRPr="001328BB">
        <w:rPr>
          <w:rFonts w:ascii="Arial" w:hAnsi="Arial" w:cs="Arial"/>
          <w:sz w:val="20"/>
          <w:szCs w:val="20"/>
        </w:rPr>
        <w:fldChar w:fldCharType="begin"/>
      </w:r>
      <w:r w:rsidRPr="001328BB">
        <w:rPr>
          <w:rFonts w:ascii="Arial" w:hAnsi="Arial" w:cs="Arial"/>
          <w:sz w:val="20"/>
          <w:szCs w:val="20"/>
        </w:rPr>
        <w:instrText xml:space="preserve"> ADDIN EN.REFLIST </w:instrText>
      </w:r>
      <w:r w:rsidRPr="001328BB">
        <w:rPr>
          <w:rFonts w:ascii="Arial" w:hAnsi="Arial" w:cs="Arial"/>
          <w:sz w:val="20"/>
          <w:szCs w:val="20"/>
        </w:rPr>
        <w:fldChar w:fldCharType="separate"/>
      </w:r>
      <w:r w:rsidRPr="001328BB">
        <w:rPr>
          <w:rFonts w:ascii="Arial" w:hAnsi="Arial" w:cs="Arial"/>
          <w:sz w:val="20"/>
          <w:szCs w:val="20"/>
        </w:rPr>
        <w:t>1.</w:t>
      </w:r>
      <w:r w:rsidRPr="001328BB">
        <w:rPr>
          <w:rFonts w:ascii="Arial" w:hAnsi="Arial" w:cs="Arial"/>
          <w:sz w:val="20"/>
          <w:szCs w:val="20"/>
        </w:rPr>
        <w:tab/>
        <w:t xml:space="preserve">Zeng B, Wei A, Zhou Q, et al. Andrographolide: A review of its pharmacology, pharmacokinetics, toxicity and clinical trials and pharmaceutical researches. 2022;36(1):336-364. </w:t>
      </w:r>
    </w:p>
    <w:p w14:paraId="63E84F2D" w14:textId="4BC01541" w:rsidR="00203C41" w:rsidRPr="000C66E0" w:rsidRDefault="001328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8BB">
        <w:rPr>
          <w:rFonts w:ascii="Arial" w:hAnsi="Arial" w:cs="Arial"/>
          <w:sz w:val="20"/>
          <w:szCs w:val="20"/>
        </w:rPr>
        <w:fldChar w:fldCharType="end"/>
      </w:r>
    </w:p>
    <w:sectPr w:rsidR="00203C41" w:rsidRPr="000C6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42B78"/>
    <w:rsid w:val="00054308"/>
    <w:rsid w:val="00054BC7"/>
    <w:rsid w:val="00060DBC"/>
    <w:rsid w:val="00060F24"/>
    <w:rsid w:val="000639CE"/>
    <w:rsid w:val="0007467C"/>
    <w:rsid w:val="000861B2"/>
    <w:rsid w:val="000C15EC"/>
    <w:rsid w:val="000C66E0"/>
    <w:rsid w:val="000D45E4"/>
    <w:rsid w:val="000E6F8E"/>
    <w:rsid w:val="000F0072"/>
    <w:rsid w:val="000F7D9F"/>
    <w:rsid w:val="00106E92"/>
    <w:rsid w:val="00107368"/>
    <w:rsid w:val="001136B2"/>
    <w:rsid w:val="00113BB7"/>
    <w:rsid w:val="001328BB"/>
    <w:rsid w:val="00171EC3"/>
    <w:rsid w:val="001A3032"/>
    <w:rsid w:val="001A5B10"/>
    <w:rsid w:val="001A6A32"/>
    <w:rsid w:val="002017E6"/>
    <w:rsid w:val="00203C41"/>
    <w:rsid w:val="00216249"/>
    <w:rsid w:val="00223959"/>
    <w:rsid w:val="00223FAF"/>
    <w:rsid w:val="00225307"/>
    <w:rsid w:val="00241427"/>
    <w:rsid w:val="00294059"/>
    <w:rsid w:val="002B0563"/>
    <w:rsid w:val="002B359C"/>
    <w:rsid w:val="002F08D4"/>
    <w:rsid w:val="002F5331"/>
    <w:rsid w:val="003206E4"/>
    <w:rsid w:val="0034120D"/>
    <w:rsid w:val="003432F4"/>
    <w:rsid w:val="00344874"/>
    <w:rsid w:val="00361E91"/>
    <w:rsid w:val="00385FED"/>
    <w:rsid w:val="003A1269"/>
    <w:rsid w:val="003A6D5C"/>
    <w:rsid w:val="003C30CB"/>
    <w:rsid w:val="00402F34"/>
    <w:rsid w:val="0041686E"/>
    <w:rsid w:val="004206EE"/>
    <w:rsid w:val="00421FBB"/>
    <w:rsid w:val="00422DFD"/>
    <w:rsid w:val="00433D7A"/>
    <w:rsid w:val="00437056"/>
    <w:rsid w:val="00443443"/>
    <w:rsid w:val="00486B05"/>
    <w:rsid w:val="004A067A"/>
    <w:rsid w:val="004A51B6"/>
    <w:rsid w:val="004A5970"/>
    <w:rsid w:val="004B49E5"/>
    <w:rsid w:val="004B67FA"/>
    <w:rsid w:val="004F4EF2"/>
    <w:rsid w:val="00510414"/>
    <w:rsid w:val="00510CF8"/>
    <w:rsid w:val="00531D3C"/>
    <w:rsid w:val="005520C4"/>
    <w:rsid w:val="005753A8"/>
    <w:rsid w:val="00575A29"/>
    <w:rsid w:val="00583379"/>
    <w:rsid w:val="005B6D68"/>
    <w:rsid w:val="005B7A0A"/>
    <w:rsid w:val="005C6293"/>
    <w:rsid w:val="005F7398"/>
    <w:rsid w:val="00601754"/>
    <w:rsid w:val="006024C6"/>
    <w:rsid w:val="00622DB7"/>
    <w:rsid w:val="0064251A"/>
    <w:rsid w:val="0064469C"/>
    <w:rsid w:val="00685B6B"/>
    <w:rsid w:val="00686BD5"/>
    <w:rsid w:val="006A34BE"/>
    <w:rsid w:val="006A458E"/>
    <w:rsid w:val="006B1663"/>
    <w:rsid w:val="006C77AF"/>
    <w:rsid w:val="006E4689"/>
    <w:rsid w:val="006E7C6A"/>
    <w:rsid w:val="006F3F1C"/>
    <w:rsid w:val="00701A79"/>
    <w:rsid w:val="0070383C"/>
    <w:rsid w:val="00704E4A"/>
    <w:rsid w:val="007141F2"/>
    <w:rsid w:val="0071581D"/>
    <w:rsid w:val="00724C38"/>
    <w:rsid w:val="00732E95"/>
    <w:rsid w:val="0074442B"/>
    <w:rsid w:val="007561D8"/>
    <w:rsid w:val="007561FC"/>
    <w:rsid w:val="00757681"/>
    <w:rsid w:val="007621C7"/>
    <w:rsid w:val="00764D59"/>
    <w:rsid w:val="007764C8"/>
    <w:rsid w:val="0079197B"/>
    <w:rsid w:val="00795378"/>
    <w:rsid w:val="00796206"/>
    <w:rsid w:val="007A6147"/>
    <w:rsid w:val="007B2A6A"/>
    <w:rsid w:val="007C367E"/>
    <w:rsid w:val="00804882"/>
    <w:rsid w:val="008071C5"/>
    <w:rsid w:val="008222F9"/>
    <w:rsid w:val="00840FB0"/>
    <w:rsid w:val="008413B1"/>
    <w:rsid w:val="008422AA"/>
    <w:rsid w:val="008511F8"/>
    <w:rsid w:val="0085188D"/>
    <w:rsid w:val="00874C70"/>
    <w:rsid w:val="008931F5"/>
    <w:rsid w:val="008A3D4F"/>
    <w:rsid w:val="008A3E52"/>
    <w:rsid w:val="008E6F70"/>
    <w:rsid w:val="0090234E"/>
    <w:rsid w:val="00906D34"/>
    <w:rsid w:val="00910F5F"/>
    <w:rsid w:val="00927D50"/>
    <w:rsid w:val="00933DC9"/>
    <w:rsid w:val="00935FAB"/>
    <w:rsid w:val="00936D4C"/>
    <w:rsid w:val="00940F56"/>
    <w:rsid w:val="009523F9"/>
    <w:rsid w:val="00953E3E"/>
    <w:rsid w:val="00962794"/>
    <w:rsid w:val="009650DF"/>
    <w:rsid w:val="00997815"/>
    <w:rsid w:val="009B1CBB"/>
    <w:rsid w:val="009B3FEA"/>
    <w:rsid w:val="009C0350"/>
    <w:rsid w:val="009E7DE5"/>
    <w:rsid w:val="009F0610"/>
    <w:rsid w:val="009F3034"/>
    <w:rsid w:val="00A0516D"/>
    <w:rsid w:val="00A61F7D"/>
    <w:rsid w:val="00A62750"/>
    <w:rsid w:val="00A908EA"/>
    <w:rsid w:val="00A92E1A"/>
    <w:rsid w:val="00A931EE"/>
    <w:rsid w:val="00AB1969"/>
    <w:rsid w:val="00AC170B"/>
    <w:rsid w:val="00AC445E"/>
    <w:rsid w:val="00B00970"/>
    <w:rsid w:val="00B1245F"/>
    <w:rsid w:val="00B42845"/>
    <w:rsid w:val="00B46EBB"/>
    <w:rsid w:val="00B4721D"/>
    <w:rsid w:val="00B52079"/>
    <w:rsid w:val="00B55000"/>
    <w:rsid w:val="00B67678"/>
    <w:rsid w:val="00B772A7"/>
    <w:rsid w:val="00B8120C"/>
    <w:rsid w:val="00B8473A"/>
    <w:rsid w:val="00B932AA"/>
    <w:rsid w:val="00BB0AD2"/>
    <w:rsid w:val="00BC399F"/>
    <w:rsid w:val="00BD6648"/>
    <w:rsid w:val="00C074CF"/>
    <w:rsid w:val="00C11B04"/>
    <w:rsid w:val="00C2016C"/>
    <w:rsid w:val="00C21815"/>
    <w:rsid w:val="00C23064"/>
    <w:rsid w:val="00C30A37"/>
    <w:rsid w:val="00C315D2"/>
    <w:rsid w:val="00C31890"/>
    <w:rsid w:val="00C353D8"/>
    <w:rsid w:val="00C364A5"/>
    <w:rsid w:val="00C40DEB"/>
    <w:rsid w:val="00C62014"/>
    <w:rsid w:val="00C672FC"/>
    <w:rsid w:val="00C726EC"/>
    <w:rsid w:val="00C75FD1"/>
    <w:rsid w:val="00C77B58"/>
    <w:rsid w:val="00C9394E"/>
    <w:rsid w:val="00CB3AE0"/>
    <w:rsid w:val="00CC6484"/>
    <w:rsid w:val="00CD3A8D"/>
    <w:rsid w:val="00CD60AA"/>
    <w:rsid w:val="00CD648B"/>
    <w:rsid w:val="00CF480E"/>
    <w:rsid w:val="00CF4B72"/>
    <w:rsid w:val="00CF5A91"/>
    <w:rsid w:val="00D01908"/>
    <w:rsid w:val="00D02BB1"/>
    <w:rsid w:val="00D222B1"/>
    <w:rsid w:val="00D25310"/>
    <w:rsid w:val="00D26FA7"/>
    <w:rsid w:val="00D3091F"/>
    <w:rsid w:val="00D35A82"/>
    <w:rsid w:val="00D45A74"/>
    <w:rsid w:val="00D7428F"/>
    <w:rsid w:val="00D80017"/>
    <w:rsid w:val="00D95885"/>
    <w:rsid w:val="00DB7E06"/>
    <w:rsid w:val="00DC105C"/>
    <w:rsid w:val="00DC39E2"/>
    <w:rsid w:val="00DC3E95"/>
    <w:rsid w:val="00DC7F81"/>
    <w:rsid w:val="00DD01F4"/>
    <w:rsid w:val="00DD0328"/>
    <w:rsid w:val="00DD25F5"/>
    <w:rsid w:val="00DF08E0"/>
    <w:rsid w:val="00E00D9B"/>
    <w:rsid w:val="00E07B7B"/>
    <w:rsid w:val="00E23935"/>
    <w:rsid w:val="00E303C5"/>
    <w:rsid w:val="00E703FB"/>
    <w:rsid w:val="00E87B21"/>
    <w:rsid w:val="00E932E5"/>
    <w:rsid w:val="00EB45D1"/>
    <w:rsid w:val="00EC3746"/>
    <w:rsid w:val="00EC5B00"/>
    <w:rsid w:val="00EC6219"/>
    <w:rsid w:val="00ED0539"/>
    <w:rsid w:val="00ED05A4"/>
    <w:rsid w:val="00ED363C"/>
    <w:rsid w:val="00ED6996"/>
    <w:rsid w:val="00EE7D07"/>
    <w:rsid w:val="00F14BC0"/>
    <w:rsid w:val="00F16FBF"/>
    <w:rsid w:val="00F41AB9"/>
    <w:rsid w:val="00F432AE"/>
    <w:rsid w:val="00F47399"/>
    <w:rsid w:val="00F539FB"/>
    <w:rsid w:val="00F83AE0"/>
    <w:rsid w:val="00F85528"/>
    <w:rsid w:val="00FA5B07"/>
    <w:rsid w:val="00FB712B"/>
    <w:rsid w:val="00FB753C"/>
    <w:rsid w:val="00FC01DE"/>
    <w:rsid w:val="00FD27E2"/>
    <w:rsid w:val="00FE4B2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D4950E07-6CF9-4560-8C9E-D1CD44FD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CD3A8D"/>
    <w:pPr>
      <w:spacing w:line="240" w:lineRule="auto"/>
      <w:jc w:val="both"/>
    </w:pPr>
    <w:rPr>
      <w:rFonts w:ascii="Aptos" w:hAnsi="Aptos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CD3A8D"/>
    <w:rPr>
      <w:rFonts w:ascii="Aptos" w:hAnsi="Aptos"/>
      <w:noProof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4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90618288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2898923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Nguyen Thanh  Tu - D20</cp:lastModifiedBy>
  <cp:revision>5</cp:revision>
  <dcterms:created xsi:type="dcterms:W3CDTF">2025-03-10T12:17:00Z</dcterms:created>
  <dcterms:modified xsi:type="dcterms:W3CDTF">2025-05-30T12:21:00Z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72522e95-0ba8-4cf4-8ea4-d77103662a64</vt:lpwstr>
  </property>
</Properties>
</file>