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2F49" w14:textId="340196D9" w:rsidR="0090506C" w:rsidRDefault="00443F5C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A new paradigm</w:t>
      </w:r>
      <w:r w:rsidR="0090506C" w:rsidRPr="0090506C">
        <w:rPr>
          <w:rFonts w:ascii="Calibri" w:hAnsi="Calibri" w:cs="Calibri"/>
          <w:b/>
          <w:sz w:val="20"/>
          <w:szCs w:val="20"/>
          <w:lang w:val="en-AU"/>
        </w:rPr>
        <w:t xml:space="preserve"> for mRNA display selection by sequence space analysis</w:t>
      </w:r>
    </w:p>
    <w:p w14:paraId="29729AC2" w14:textId="4987FE62" w:rsidR="00711813" w:rsidRPr="009A348A" w:rsidRDefault="00443F5C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Tommy 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Lu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9A348A"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, J</w:t>
      </w:r>
      <w:r>
        <w:rPr>
          <w:rFonts w:ascii="Calibri" w:hAnsi="Calibri" w:cs="Calibri"/>
          <w:sz w:val="20"/>
          <w:szCs w:val="20"/>
          <w:lang w:val="en-AU"/>
        </w:rPr>
        <w:t>ohn Chen</w:t>
      </w:r>
      <w:r w:rsidR="009A348A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>
        <w:rPr>
          <w:rFonts w:ascii="Calibri" w:hAnsi="Calibri" w:cs="Calibri"/>
          <w:sz w:val="20"/>
          <w:szCs w:val="20"/>
          <w:lang w:val="en-AU"/>
        </w:rPr>
        <w:t>, Colin Jackson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9A348A">
        <w:rPr>
          <w:rFonts w:ascii="Calibri" w:hAnsi="Calibri" w:cs="Calibri"/>
          <w:sz w:val="20"/>
          <w:szCs w:val="20"/>
          <w:vertAlign w:val="superscript"/>
          <w:lang w:val="en-AU"/>
        </w:rPr>
        <w:t>,3</w:t>
      </w:r>
      <w:r>
        <w:rPr>
          <w:rFonts w:ascii="Calibri" w:hAnsi="Calibri" w:cs="Calibri"/>
          <w:sz w:val="20"/>
          <w:szCs w:val="20"/>
          <w:lang w:val="en-AU"/>
        </w:rPr>
        <w:t>,</w:t>
      </w:r>
      <w:r w:rsidR="009A348A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Richard Payne</w:t>
      </w:r>
      <w:r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9A348A">
        <w:rPr>
          <w:rFonts w:ascii="Calibri" w:hAnsi="Calibri" w:cs="Calibri"/>
          <w:sz w:val="20"/>
          <w:szCs w:val="20"/>
          <w:vertAlign w:val="superscript"/>
          <w:lang w:val="en-AU"/>
        </w:rPr>
        <w:t>,2</w:t>
      </w:r>
      <w:r>
        <w:rPr>
          <w:rFonts w:ascii="Calibri" w:hAnsi="Calibri" w:cs="Calibri"/>
          <w:sz w:val="20"/>
          <w:szCs w:val="20"/>
          <w:lang w:val="en-AU"/>
        </w:rPr>
        <w:t>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>
        <w:rPr>
          <w:rFonts w:ascii="Calibri" w:hAnsi="Calibri" w:cs="Calibri"/>
          <w:sz w:val="20"/>
          <w:szCs w:val="20"/>
          <w:lang w:val="en-AU"/>
        </w:rPr>
        <w:t>School of Chemistry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University of Sydney</w:t>
      </w:r>
      <w:r w:rsidR="009A348A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Sydney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9A348A">
        <w:rPr>
          <w:rFonts w:ascii="Calibri" w:hAnsi="Calibri" w:cs="Calibri"/>
          <w:sz w:val="20"/>
          <w:szCs w:val="20"/>
          <w:lang w:val="en-AU"/>
        </w:rPr>
        <w:t>; Australian Research Council Centre of Excellence for Innovations in Peptide and Protein Science</w:t>
      </w:r>
      <w:r w:rsidR="009A348A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; </w:t>
      </w:r>
      <w:r>
        <w:rPr>
          <w:rFonts w:ascii="Calibri" w:hAnsi="Calibri" w:cs="Calibri"/>
          <w:sz w:val="20"/>
          <w:szCs w:val="20"/>
          <w:lang w:val="en-AU"/>
        </w:rPr>
        <w:t>Research School of Chemistry</w:t>
      </w:r>
      <w:r w:rsidR="000611A0" w:rsidRPr="004E5450">
        <w:rPr>
          <w:rFonts w:ascii="Calibri" w:hAnsi="Calibri" w:cs="Calibri"/>
          <w:sz w:val="20"/>
          <w:szCs w:val="20"/>
          <w:lang w:val="en-AU"/>
        </w:rPr>
        <w:t>,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754E4">
        <w:rPr>
          <w:rFonts w:ascii="Calibri" w:hAnsi="Calibri" w:cs="Calibri"/>
          <w:sz w:val="20"/>
          <w:szCs w:val="20"/>
          <w:lang w:val="en-AU"/>
        </w:rPr>
        <w:t xml:space="preserve">The </w:t>
      </w:r>
      <w:r>
        <w:rPr>
          <w:rFonts w:ascii="Calibri" w:hAnsi="Calibri" w:cs="Calibri"/>
          <w:sz w:val="20"/>
          <w:szCs w:val="20"/>
          <w:lang w:val="en-AU"/>
        </w:rPr>
        <w:t xml:space="preserve">Australian </w:t>
      </w:r>
      <w:r w:rsidR="000754E4">
        <w:rPr>
          <w:rFonts w:ascii="Calibri" w:hAnsi="Calibri" w:cs="Calibri"/>
          <w:sz w:val="20"/>
          <w:szCs w:val="20"/>
          <w:lang w:val="en-AU"/>
        </w:rPr>
        <w:t>National University</w:t>
      </w:r>
      <w:r w:rsidR="009A348A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, C</w:t>
      </w:r>
      <w:r w:rsidR="000754E4">
        <w:rPr>
          <w:rFonts w:ascii="Calibri" w:hAnsi="Calibri" w:cs="Calibri"/>
          <w:sz w:val="20"/>
          <w:szCs w:val="20"/>
          <w:lang w:val="en-AU"/>
        </w:rPr>
        <w:t>anberra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0754E4">
        <w:rPr>
          <w:rFonts w:ascii="Calibri" w:hAnsi="Calibri" w:cs="Calibri"/>
          <w:sz w:val="20"/>
          <w:szCs w:val="20"/>
          <w:lang w:val="en-AU"/>
        </w:rPr>
        <w:t>ACT</w:t>
      </w:r>
      <w:r w:rsidR="00EF12F3" w:rsidRPr="00EF12F3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0754E4">
        <w:rPr>
          <w:rFonts w:ascii="Calibri" w:hAnsi="Calibri" w:cs="Calibri"/>
          <w:sz w:val="20"/>
          <w:szCs w:val="20"/>
          <w:lang w:val="en-AU"/>
        </w:rPr>
        <w:t>Australia</w:t>
      </w:r>
    </w:p>
    <w:p w14:paraId="2CA7D1BB" w14:textId="68F5CC35" w:rsidR="00711813" w:rsidRPr="00A25893" w:rsidRDefault="00711813" w:rsidP="00711813">
      <w:pPr>
        <w:pStyle w:val="Default"/>
        <w:jc w:val="both"/>
        <w:rPr>
          <w:iCs/>
          <w:color w:val="auto"/>
          <w:sz w:val="20"/>
          <w:szCs w:val="20"/>
          <w:lang w:val="en-AU"/>
        </w:rPr>
      </w:pPr>
    </w:p>
    <w:p w14:paraId="3D25B0D3" w14:textId="38A7FACD" w:rsidR="00711813" w:rsidRPr="004E5450" w:rsidRDefault="00E528D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702F5D">
        <w:rPr>
          <w:rFonts w:ascii="Calibri" w:hAnsi="Calibri" w:cs="Calibri"/>
          <w:sz w:val="20"/>
          <w:szCs w:val="20"/>
          <w:lang w:val="en-AU"/>
        </w:rPr>
        <w:drawing>
          <wp:anchor distT="0" distB="0" distL="114300" distR="114300" simplePos="0" relativeHeight="251658240" behindDoc="1" locked="0" layoutInCell="1" allowOverlap="1" wp14:anchorId="13E8D456" wp14:editId="64266384">
            <wp:simplePos x="0" y="0"/>
            <wp:positionH relativeFrom="column">
              <wp:posOffset>4156710</wp:posOffset>
            </wp:positionH>
            <wp:positionV relativeFrom="paragraph">
              <wp:posOffset>49090</wp:posOffset>
            </wp:positionV>
            <wp:extent cx="1992630" cy="1638935"/>
            <wp:effectExtent l="0" t="0" r="1270" b="0"/>
            <wp:wrapTight wrapText="bothSides">
              <wp:wrapPolygon edited="0">
                <wp:start x="964" y="0"/>
                <wp:lineTo x="964" y="5356"/>
                <wp:lineTo x="275" y="8034"/>
                <wp:lineTo x="413" y="13390"/>
                <wp:lineTo x="1101" y="21257"/>
                <wp:lineTo x="21476" y="21257"/>
                <wp:lineTo x="21476" y="0"/>
                <wp:lineTo x="964" y="0"/>
              </wp:wrapPolygon>
            </wp:wrapTight>
            <wp:docPr id="212775399" name="Picture 1" descr="A graph showing a number of colum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5399" name="Picture 1" descr="A graph showing a number of column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13"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mRNA display is a </w:t>
      </w:r>
      <w:r w:rsidR="006E780A">
        <w:rPr>
          <w:rFonts w:ascii="Calibri" w:hAnsi="Calibri" w:cs="Calibri"/>
          <w:sz w:val="20"/>
          <w:szCs w:val="20"/>
          <w:lang w:val="en-AU"/>
        </w:rPr>
        <w:t xml:space="preserve">screening technique that </w:t>
      </w:r>
      <w:r w:rsidR="00FC7966">
        <w:rPr>
          <w:rFonts w:ascii="Calibri" w:hAnsi="Calibri" w:cs="Calibri"/>
          <w:sz w:val="20"/>
          <w:szCs w:val="20"/>
          <w:lang w:val="en-AU"/>
        </w:rPr>
        <w:t>can select peptides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C7966">
        <w:rPr>
          <w:rFonts w:ascii="Calibri" w:hAnsi="Calibri" w:cs="Calibri"/>
          <w:sz w:val="20"/>
          <w:szCs w:val="20"/>
          <w:lang w:val="en-AU"/>
        </w:rPr>
        <w:t>against a drug target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 through iterative binding and amplification cycles. This method is </w:t>
      </w:r>
      <w:r w:rsidR="00FC7966">
        <w:rPr>
          <w:rFonts w:ascii="Calibri" w:hAnsi="Calibri" w:cs="Calibri"/>
          <w:sz w:val="20"/>
          <w:szCs w:val="20"/>
          <w:lang w:val="en-AU"/>
        </w:rPr>
        <w:t>used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 in drug discovery </w:t>
      </w:r>
      <w:r w:rsidR="00FC7966">
        <w:rPr>
          <w:rFonts w:ascii="Calibri" w:hAnsi="Calibri" w:cs="Calibri"/>
          <w:sz w:val="20"/>
          <w:szCs w:val="20"/>
          <w:lang w:val="en-AU"/>
        </w:rPr>
        <w:t xml:space="preserve">where 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>s</w:t>
      </w:r>
      <w:r w:rsidR="00FC7966">
        <w:rPr>
          <w:rFonts w:ascii="Calibri" w:hAnsi="Calibri" w:cs="Calibri"/>
          <w:sz w:val="20"/>
          <w:szCs w:val="20"/>
          <w:lang w:val="en-AU"/>
        </w:rPr>
        <w:t>equences that enrich for the target can be optimised for therapeutic use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>.</w:t>
      </w:r>
      <w:r w:rsidR="006E780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F2179">
        <w:rPr>
          <w:rFonts w:ascii="Calibri" w:hAnsi="Calibri" w:cs="Calibri"/>
          <w:sz w:val="20"/>
          <w:szCs w:val="20"/>
          <w:lang w:val="en-AU"/>
        </w:rPr>
        <w:t>T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aking the most enriched peptides as </w:t>
      </w:r>
      <w:r w:rsidR="00FC7966">
        <w:rPr>
          <w:rFonts w:ascii="Calibri" w:hAnsi="Calibri" w:cs="Calibri"/>
          <w:sz w:val="20"/>
          <w:szCs w:val="20"/>
          <w:lang w:val="en-AU"/>
        </w:rPr>
        <w:t xml:space="preserve">the top 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hits is </w:t>
      </w:r>
      <w:r w:rsidR="00FF2179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AF57E5">
        <w:rPr>
          <w:rFonts w:ascii="Calibri" w:hAnsi="Calibri" w:cs="Calibri"/>
          <w:sz w:val="20"/>
          <w:szCs w:val="20"/>
          <w:lang w:val="en-AU"/>
        </w:rPr>
        <w:t xml:space="preserve">current </w:t>
      </w:r>
      <w:r w:rsidR="00FF2179">
        <w:rPr>
          <w:rFonts w:ascii="Calibri" w:hAnsi="Calibri" w:cs="Calibri"/>
          <w:sz w:val="20"/>
          <w:szCs w:val="20"/>
          <w:lang w:val="en-AU"/>
        </w:rPr>
        <w:t>conventional</w:t>
      </w:r>
      <w:r w:rsidR="00FC7966">
        <w:rPr>
          <w:rFonts w:ascii="Calibri" w:hAnsi="Calibri" w:cs="Calibri"/>
          <w:sz w:val="20"/>
          <w:szCs w:val="20"/>
          <w:lang w:val="en-AU"/>
        </w:rPr>
        <w:t xml:space="preserve"> approach</w:t>
      </w:r>
      <w:r w:rsidR="00FF2179">
        <w:rPr>
          <w:rFonts w:ascii="Calibri" w:hAnsi="Calibri" w:cs="Calibri"/>
          <w:sz w:val="20"/>
          <w:szCs w:val="20"/>
          <w:lang w:val="en-AU"/>
        </w:rPr>
        <w:t>. Yet this method is fallible,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F2179">
        <w:rPr>
          <w:rFonts w:ascii="Calibri" w:hAnsi="Calibri" w:cs="Calibri"/>
          <w:sz w:val="20"/>
          <w:szCs w:val="20"/>
          <w:lang w:val="en-AU"/>
        </w:rPr>
        <w:t>as</w:t>
      </w:r>
      <w:r w:rsidR="006E780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F2179">
        <w:rPr>
          <w:rFonts w:ascii="Calibri" w:hAnsi="Calibri" w:cs="Calibri"/>
          <w:sz w:val="20"/>
          <w:szCs w:val="20"/>
          <w:lang w:val="en-AU"/>
        </w:rPr>
        <w:t>f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>alse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 or non-specific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 hits can arise due to</w:t>
      </w:r>
      <w:r w:rsidR="00FF2179">
        <w:rPr>
          <w:rFonts w:ascii="Calibri" w:hAnsi="Calibri" w:cs="Calibri"/>
          <w:sz w:val="20"/>
          <w:szCs w:val="20"/>
          <w:lang w:val="en-AU"/>
        </w:rPr>
        <w:t xml:space="preserve"> insufficient screening,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 random distribution and </w:t>
      </w:r>
      <w:r w:rsidR="00FC7966">
        <w:rPr>
          <w:rFonts w:ascii="Calibri" w:hAnsi="Calibri" w:cs="Calibri"/>
          <w:sz w:val="20"/>
          <w:szCs w:val="20"/>
          <w:lang w:val="en-AU"/>
        </w:rPr>
        <w:t xml:space="preserve">inherent 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>biases in the initial library.</w:t>
      </w:r>
      <w:r w:rsidR="006E780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61BA4">
        <w:rPr>
          <w:rFonts w:ascii="Calibri" w:hAnsi="Calibri" w:cs="Calibri"/>
          <w:sz w:val="20"/>
          <w:szCs w:val="20"/>
          <w:lang w:val="en-AU"/>
        </w:rPr>
        <w:t>We propose</w:t>
      </w:r>
      <w:r w:rsidR="00053C7B">
        <w:rPr>
          <w:rFonts w:ascii="Calibri" w:hAnsi="Calibri" w:cs="Calibri"/>
          <w:sz w:val="20"/>
          <w:szCs w:val="20"/>
          <w:lang w:val="en-AU"/>
        </w:rPr>
        <w:t xml:space="preserve"> that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 i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 xml:space="preserve">nvestigating sequence space </w:t>
      </w:r>
      <w:r w:rsidR="000611A0">
        <w:rPr>
          <w:rFonts w:ascii="Calibri" w:hAnsi="Calibri" w:cs="Calibri"/>
          <w:sz w:val="20"/>
          <w:szCs w:val="20"/>
          <w:lang w:val="en-AU"/>
        </w:rPr>
        <w:t xml:space="preserve">can 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assist </w:t>
      </w:r>
      <w:r w:rsidR="00053C7B">
        <w:rPr>
          <w:rFonts w:ascii="Calibri" w:hAnsi="Calibri" w:cs="Calibri"/>
          <w:sz w:val="20"/>
          <w:szCs w:val="20"/>
          <w:lang w:val="en-AU"/>
        </w:rPr>
        <w:t>in verifying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611A0">
        <w:rPr>
          <w:rFonts w:ascii="Calibri" w:hAnsi="Calibri" w:cs="Calibri"/>
          <w:sz w:val="20"/>
          <w:szCs w:val="20"/>
          <w:lang w:val="en-AU"/>
        </w:rPr>
        <w:t>high affinity ligand</w:t>
      </w:r>
      <w:r w:rsidR="000611A0" w:rsidRPr="006E780A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E780A" w:rsidRPr="006E780A">
        <w:rPr>
          <w:rFonts w:ascii="Calibri" w:hAnsi="Calibri" w:cs="Calibri"/>
          <w:sz w:val="20"/>
          <w:szCs w:val="20"/>
          <w:lang w:val="en-AU"/>
        </w:rPr>
        <w:t>selection</w:t>
      </w:r>
      <w:r w:rsidR="000611A0">
        <w:rPr>
          <w:rFonts w:ascii="Calibri" w:hAnsi="Calibri" w:cs="Calibri"/>
          <w:sz w:val="20"/>
          <w:szCs w:val="20"/>
          <w:lang w:val="en-AU"/>
        </w:rPr>
        <w:t xml:space="preserve"> across selection rounds</w:t>
      </w:r>
      <w:r w:rsidR="00061BA4">
        <w:rPr>
          <w:rFonts w:ascii="Calibri" w:hAnsi="Calibri" w:cs="Calibri"/>
          <w:sz w:val="20"/>
          <w:szCs w:val="20"/>
          <w:lang w:val="en-AU"/>
        </w:rPr>
        <w:t>.</w:t>
      </w:r>
    </w:p>
    <w:p w14:paraId="69FD69D6" w14:textId="3E427B23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 w:eastAsia="zh-CN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Establish </w:t>
      </w:r>
      <w:r w:rsidR="00061BA4" w:rsidRPr="00061BA4">
        <w:rPr>
          <w:rFonts w:ascii="Calibri" w:hAnsi="Calibri" w:cs="Calibri"/>
          <w:sz w:val="20"/>
          <w:szCs w:val="20"/>
          <w:lang w:val="en-AU"/>
        </w:rPr>
        <w:t>benchmarks for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 deep sequencing data quality and </w:t>
      </w:r>
      <w:r w:rsidR="00061BA4" w:rsidRPr="00061BA4">
        <w:rPr>
          <w:rFonts w:ascii="Calibri" w:hAnsi="Calibri" w:cs="Calibri"/>
          <w:sz w:val="20"/>
          <w:szCs w:val="20"/>
          <w:lang w:val="en-AU"/>
        </w:rPr>
        <w:t>mRNA display selections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 across rounds.</w:t>
      </w:r>
      <w:r w:rsidR="00AF57E5">
        <w:rPr>
          <w:rFonts w:ascii="Calibri" w:hAnsi="Calibri" w:cs="Calibri"/>
          <w:sz w:val="20"/>
          <w:szCs w:val="20"/>
          <w:lang w:val="en-AU"/>
        </w:rPr>
        <w:t xml:space="preserve"> Assess these benchmarks across multiple studies to ascertain </w:t>
      </w:r>
      <w:r w:rsidR="00AF57E5">
        <w:rPr>
          <w:rFonts w:ascii="Calibri" w:hAnsi="Calibri" w:cs="Calibri"/>
          <w:sz w:val="20"/>
          <w:szCs w:val="20"/>
          <w:lang w:val="en-AU" w:eastAsia="zh-CN"/>
        </w:rPr>
        <w:t>the quality of hits identified under the current standard of display selection.</w:t>
      </w:r>
    </w:p>
    <w:p w14:paraId="39D2391E" w14:textId="07409AFD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061BA4">
        <w:rPr>
          <w:rFonts w:ascii="Calibri" w:hAnsi="Calibri" w:cs="Calibri"/>
          <w:sz w:val="20"/>
          <w:szCs w:val="20"/>
          <w:lang w:val="en-AU"/>
        </w:rPr>
        <w:t xml:space="preserve">A pipeline was developed to extract, </w:t>
      </w:r>
      <w:r w:rsidR="00053C7B">
        <w:rPr>
          <w:rFonts w:ascii="Calibri" w:hAnsi="Calibri" w:cs="Calibri"/>
          <w:sz w:val="20"/>
          <w:szCs w:val="20"/>
          <w:lang w:val="en-AU"/>
        </w:rPr>
        <w:t>clean, and unify deep sequencing data. A sequence space model was designed by evaluating the complementarity of embedding and dimensionality reduction methods. Models of theoretical distribution and random selection were employed as a baseline to quantify and characterise round selection.</w:t>
      </w:r>
    </w:p>
    <w:p w14:paraId="50E60FD6" w14:textId="6C3584FE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53C7B">
        <w:rPr>
          <w:rFonts w:ascii="Calibri" w:hAnsi="Calibri" w:cs="Calibri"/>
          <w:sz w:val="20"/>
          <w:szCs w:val="20"/>
          <w:lang w:val="en-AU"/>
        </w:rPr>
        <w:t>Sequence space benchmarks effectively</w:t>
      </w:r>
      <w:r w:rsidR="00A25893">
        <w:rPr>
          <w:rFonts w:ascii="Calibri" w:hAnsi="Calibri" w:cs="Calibri"/>
          <w:sz w:val="20"/>
          <w:szCs w:val="20"/>
          <w:lang w:val="en-AU"/>
        </w:rPr>
        <w:t xml:space="preserve"> delineated between</w:t>
      </w:r>
      <w:r w:rsidR="000D187C">
        <w:rPr>
          <w:rFonts w:ascii="Calibri" w:hAnsi="Calibri" w:cs="Calibri"/>
          <w:sz w:val="20"/>
          <w:szCs w:val="20"/>
          <w:lang w:val="en-AU"/>
        </w:rPr>
        <w:t xml:space="preserve"> datasets</w:t>
      </w:r>
      <w:r w:rsidR="00A25893">
        <w:rPr>
          <w:rFonts w:ascii="Calibri" w:hAnsi="Calibri" w:cs="Calibri"/>
          <w:sz w:val="20"/>
          <w:szCs w:val="20"/>
          <w:lang w:val="en-AU"/>
        </w:rPr>
        <w:t xml:space="preserve"> by metrics of quality.</w:t>
      </w:r>
      <w:r w:rsidR="000D187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25893">
        <w:rPr>
          <w:rFonts w:ascii="Calibri" w:hAnsi="Calibri" w:cs="Calibri"/>
          <w:sz w:val="20"/>
          <w:szCs w:val="20"/>
          <w:lang w:val="en-AU"/>
        </w:rPr>
        <w:t xml:space="preserve">This </w:t>
      </w:r>
      <w:r w:rsidR="00AF57E5">
        <w:rPr>
          <w:rFonts w:ascii="Calibri" w:hAnsi="Calibri" w:cs="Calibri"/>
          <w:sz w:val="20"/>
          <w:szCs w:val="20"/>
          <w:lang w:val="en-AU"/>
        </w:rPr>
        <w:t xml:space="preserve">highlighted </w:t>
      </w:r>
      <w:r w:rsidR="004256B5">
        <w:rPr>
          <w:rFonts w:ascii="Calibri" w:hAnsi="Calibri" w:cs="Calibri"/>
          <w:sz w:val="20"/>
          <w:szCs w:val="20"/>
          <w:lang w:val="en-AU"/>
        </w:rPr>
        <w:t>key areas of improvement for studies that obtained low quality or unexpected results</w:t>
      </w:r>
      <w:r w:rsidR="000D187C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A25893">
        <w:rPr>
          <w:rFonts w:ascii="Calibri" w:hAnsi="Calibri" w:cs="Calibri"/>
          <w:sz w:val="20"/>
          <w:szCs w:val="20"/>
          <w:lang w:val="en-AU"/>
        </w:rPr>
        <w:t>Correlation between quality of round selection and biological properties of tested hits affirm the significance of the established benchmarks.</w:t>
      </w:r>
    </w:p>
    <w:p w14:paraId="1ACB092A" w14:textId="208D3709" w:rsidR="00F97620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F57E5">
        <w:rPr>
          <w:rFonts w:ascii="Calibri" w:hAnsi="Calibri" w:cs="Calibri"/>
          <w:sz w:val="20"/>
          <w:szCs w:val="20"/>
          <w:lang w:val="en-AU"/>
        </w:rPr>
        <w:t>The inadequacy</w:t>
      </w:r>
      <w:r w:rsidR="00A25893">
        <w:rPr>
          <w:rFonts w:ascii="Calibri" w:hAnsi="Calibri" w:cs="Calibri"/>
          <w:sz w:val="20"/>
          <w:szCs w:val="20"/>
          <w:lang w:val="en-AU"/>
        </w:rPr>
        <w:t xml:space="preserve"> of</w:t>
      </w:r>
      <w:r w:rsidR="00AF57E5">
        <w:rPr>
          <w:rFonts w:ascii="Calibri" w:hAnsi="Calibri" w:cs="Calibri"/>
          <w:sz w:val="20"/>
          <w:szCs w:val="20"/>
          <w:lang w:val="en-AU"/>
        </w:rPr>
        <w:t xml:space="preserve"> selection in several</w:t>
      </w:r>
      <w:r w:rsidR="00A25893">
        <w:rPr>
          <w:rFonts w:ascii="Calibri" w:hAnsi="Calibri" w:cs="Calibri"/>
          <w:sz w:val="20"/>
          <w:szCs w:val="20"/>
          <w:lang w:val="en-AU"/>
        </w:rPr>
        <w:t xml:space="preserve"> studies</w:t>
      </w:r>
      <w:r w:rsidR="00F35EF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F57E5">
        <w:rPr>
          <w:rFonts w:ascii="Calibri" w:hAnsi="Calibri" w:cs="Calibri"/>
          <w:sz w:val="20"/>
          <w:szCs w:val="20"/>
          <w:lang w:val="en-AU"/>
        </w:rPr>
        <w:t>demonstrates</w:t>
      </w:r>
      <w:r w:rsidR="00F35EFF">
        <w:rPr>
          <w:rFonts w:ascii="Calibri" w:hAnsi="Calibri" w:cs="Calibri"/>
          <w:sz w:val="20"/>
          <w:szCs w:val="20"/>
          <w:lang w:val="en-AU"/>
        </w:rPr>
        <w:t xml:space="preserve"> the necessity of improved rigour in </w:t>
      </w:r>
      <w:r w:rsidR="00A25893">
        <w:rPr>
          <w:rFonts w:ascii="Calibri" w:hAnsi="Calibri" w:cs="Calibri"/>
          <w:sz w:val="20"/>
          <w:szCs w:val="20"/>
          <w:lang w:val="en-AU"/>
        </w:rPr>
        <w:t xml:space="preserve">mRNA display </w:t>
      </w:r>
      <w:r w:rsidR="00F35EFF">
        <w:rPr>
          <w:rFonts w:ascii="Calibri" w:hAnsi="Calibri" w:cs="Calibri"/>
          <w:sz w:val="20"/>
          <w:szCs w:val="20"/>
          <w:lang w:val="en-AU"/>
        </w:rPr>
        <w:t xml:space="preserve">deep sequencing screens. Sequencing across more rounds with deeper reads would ensure higher quality and </w:t>
      </w:r>
      <w:r w:rsidR="00AF57E5">
        <w:rPr>
          <w:rFonts w:ascii="Calibri" w:hAnsi="Calibri" w:cs="Calibri"/>
          <w:sz w:val="20"/>
          <w:szCs w:val="20"/>
          <w:lang w:val="en-AU"/>
        </w:rPr>
        <w:t xml:space="preserve">preserve the </w:t>
      </w:r>
      <w:r w:rsidR="00F35EFF">
        <w:rPr>
          <w:rFonts w:ascii="Calibri" w:hAnsi="Calibri" w:cs="Calibri"/>
          <w:sz w:val="20"/>
          <w:szCs w:val="20"/>
          <w:lang w:val="en-AU"/>
        </w:rPr>
        <w:t>consistency of enrichment</w:t>
      </w:r>
      <w:r w:rsidR="00A25893">
        <w:rPr>
          <w:rFonts w:ascii="Calibri" w:hAnsi="Calibri" w:cs="Calibri"/>
          <w:sz w:val="20"/>
          <w:szCs w:val="20"/>
          <w:lang w:val="en-AU"/>
        </w:rPr>
        <w:t>. Observed biological correlations posit the potential for</w:t>
      </w:r>
      <w:r w:rsidR="000D187C">
        <w:rPr>
          <w:rFonts w:ascii="Calibri" w:hAnsi="Calibri" w:cs="Calibri"/>
          <w:sz w:val="20"/>
          <w:szCs w:val="20"/>
          <w:lang w:val="en-AU"/>
        </w:rPr>
        <w:t xml:space="preserve"> improved </w:t>
      </w:r>
      <w:r w:rsidR="00A25893">
        <w:rPr>
          <w:rFonts w:ascii="Calibri" w:hAnsi="Calibri" w:cs="Calibri"/>
          <w:sz w:val="20"/>
          <w:szCs w:val="20"/>
          <w:lang w:val="en-AU"/>
        </w:rPr>
        <w:t xml:space="preserve">peptide </w:t>
      </w:r>
      <w:r w:rsidR="000D187C">
        <w:rPr>
          <w:rFonts w:ascii="Calibri" w:hAnsi="Calibri" w:cs="Calibri"/>
          <w:sz w:val="20"/>
          <w:szCs w:val="20"/>
          <w:lang w:val="en-AU"/>
        </w:rPr>
        <w:t xml:space="preserve">hits </w:t>
      </w:r>
      <w:r w:rsidR="00A25893">
        <w:rPr>
          <w:rFonts w:ascii="Calibri" w:hAnsi="Calibri" w:cs="Calibri"/>
          <w:sz w:val="20"/>
          <w:szCs w:val="20"/>
          <w:lang w:val="en-AU"/>
        </w:rPr>
        <w:t>with</w:t>
      </w:r>
      <w:r w:rsidR="000D187C">
        <w:rPr>
          <w:rFonts w:ascii="Calibri" w:hAnsi="Calibri" w:cs="Calibri"/>
          <w:sz w:val="20"/>
          <w:szCs w:val="20"/>
          <w:lang w:val="en-AU"/>
        </w:rPr>
        <w:t xml:space="preserve"> greater affinity </w:t>
      </w:r>
      <w:r w:rsidR="00A25893">
        <w:rPr>
          <w:rFonts w:ascii="Calibri" w:hAnsi="Calibri" w:cs="Calibri"/>
          <w:sz w:val="20"/>
          <w:szCs w:val="20"/>
          <w:lang w:val="en-AU"/>
        </w:rPr>
        <w:t>for</w:t>
      </w:r>
      <w:r w:rsidR="000D187C">
        <w:rPr>
          <w:rFonts w:ascii="Calibri" w:hAnsi="Calibri" w:cs="Calibri"/>
          <w:sz w:val="20"/>
          <w:szCs w:val="20"/>
          <w:lang w:val="en-AU"/>
        </w:rPr>
        <w:t xml:space="preserve"> their drug targets.</w:t>
      </w:r>
    </w:p>
    <w:sectPr w:rsidR="00F97620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397B"/>
    <w:rsid w:val="00053C7B"/>
    <w:rsid w:val="000611A0"/>
    <w:rsid w:val="0006121F"/>
    <w:rsid w:val="00061BA4"/>
    <w:rsid w:val="000754E4"/>
    <w:rsid w:val="000A4FA6"/>
    <w:rsid w:val="000D187C"/>
    <w:rsid w:val="00122535"/>
    <w:rsid w:val="002226BB"/>
    <w:rsid w:val="002272B0"/>
    <w:rsid w:val="002A1274"/>
    <w:rsid w:val="00300B92"/>
    <w:rsid w:val="00387491"/>
    <w:rsid w:val="004256B5"/>
    <w:rsid w:val="00443F5C"/>
    <w:rsid w:val="00444224"/>
    <w:rsid w:val="00483B05"/>
    <w:rsid w:val="004E28B9"/>
    <w:rsid w:val="004E50FC"/>
    <w:rsid w:val="004E5450"/>
    <w:rsid w:val="0059609A"/>
    <w:rsid w:val="00597659"/>
    <w:rsid w:val="005D1700"/>
    <w:rsid w:val="005E48A2"/>
    <w:rsid w:val="005E62BE"/>
    <w:rsid w:val="006E780A"/>
    <w:rsid w:val="00702F5D"/>
    <w:rsid w:val="00711813"/>
    <w:rsid w:val="00724E3C"/>
    <w:rsid w:val="00731834"/>
    <w:rsid w:val="00743C46"/>
    <w:rsid w:val="00760B17"/>
    <w:rsid w:val="00834B21"/>
    <w:rsid w:val="00885303"/>
    <w:rsid w:val="008909C9"/>
    <w:rsid w:val="0090506C"/>
    <w:rsid w:val="00947B77"/>
    <w:rsid w:val="009A348A"/>
    <w:rsid w:val="009E2228"/>
    <w:rsid w:val="009F06D6"/>
    <w:rsid w:val="00A25893"/>
    <w:rsid w:val="00A266B4"/>
    <w:rsid w:val="00A71DEF"/>
    <w:rsid w:val="00AE2DA6"/>
    <w:rsid w:val="00AF57E5"/>
    <w:rsid w:val="00BC5FCC"/>
    <w:rsid w:val="00C132EC"/>
    <w:rsid w:val="00C60A71"/>
    <w:rsid w:val="00D16159"/>
    <w:rsid w:val="00D55F3B"/>
    <w:rsid w:val="00DA2731"/>
    <w:rsid w:val="00E528DA"/>
    <w:rsid w:val="00EF12F3"/>
    <w:rsid w:val="00F35EFF"/>
    <w:rsid w:val="00F90F73"/>
    <w:rsid w:val="00F97620"/>
    <w:rsid w:val="00FC7966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61CBF"/>
  <w15:chartTrackingRefBased/>
  <w15:docId w15:val="{D36FBD0C-B14B-0A48-A6EE-1955ADB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11A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.~WRD0001</Template>
  <TotalTime>20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2350</CharactersWithSpaces>
  <SharedDoc>false</SharedDoc>
  <HLinks>
    <vt:vector size="6" baseType="variant"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mailto:ascept-apfp-apsa@expertevents.com.au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Tommy Lu</cp:lastModifiedBy>
  <cp:revision>3</cp:revision>
  <cp:lastPrinted>2013-06-13T05:15:00Z</cp:lastPrinted>
  <dcterms:created xsi:type="dcterms:W3CDTF">2024-05-31T10:23:00Z</dcterms:created>
  <dcterms:modified xsi:type="dcterms:W3CDTF">2024-05-31T12:23:00Z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