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45AC5" w14:textId="137F0702" w:rsidR="00DF1C8E" w:rsidRPr="009E0453" w:rsidRDefault="009E0453" w:rsidP="009E0453">
      <w:pPr>
        <w:ind w:left="284" w:right="282"/>
        <w:jc w:val="center"/>
        <w:rPr>
          <w:rFonts w:ascii="Calibri" w:hAnsi="Calibri" w:cs="Calibri"/>
          <w:b/>
          <w:sz w:val="28"/>
          <w:szCs w:val="28"/>
          <w:lang w:val="en-AU"/>
        </w:rPr>
      </w:pPr>
      <w:r>
        <w:rPr>
          <w:rFonts w:ascii="Calibri" w:hAnsi="Calibri" w:cs="Calibri"/>
          <w:b/>
          <w:sz w:val="28"/>
          <w:szCs w:val="28"/>
          <w:lang w:val="en-AU"/>
        </w:rPr>
        <w:t>L</w:t>
      </w:r>
      <w:r>
        <w:rPr>
          <w:rFonts w:asciiTheme="minorEastAsia" w:eastAsiaTheme="minorEastAsia" w:hAnsiTheme="minorEastAsia" w:cs="Calibri" w:hint="eastAsia"/>
          <w:b/>
          <w:sz w:val="28"/>
          <w:szCs w:val="28"/>
          <w:lang w:val="en-AU" w:eastAsia="zh-CN"/>
        </w:rPr>
        <w:t>ead</w:t>
      </w:r>
      <w:r>
        <w:rPr>
          <w:rFonts w:ascii="Calibri" w:eastAsia="Times New Roman" w:hAnsi="Calibri" w:cs="Calibri"/>
          <w:b/>
          <w:sz w:val="28"/>
          <w:szCs w:val="28"/>
          <w:lang w:val="en-AU"/>
        </w:rPr>
        <w:t>-free halide perovskites and variants for low-cost optoelectronic and electronic device applications</w:t>
      </w:r>
    </w:p>
    <w:p w14:paraId="31479071" w14:textId="0E4CA7EF" w:rsidR="00997C34" w:rsidRPr="009E0453" w:rsidRDefault="009E0453" w:rsidP="009E0453">
      <w:pPr>
        <w:ind w:left="284" w:right="282"/>
        <w:jc w:val="center"/>
        <w:rPr>
          <w:rFonts w:ascii="Calibri" w:hAnsi="Calibri" w:cs="Calibri"/>
          <w:i/>
          <w:lang w:val="en-AU"/>
        </w:rPr>
      </w:pPr>
      <w:r>
        <w:rPr>
          <w:rFonts w:ascii="Calibri" w:hAnsi="Calibri" w:cs="Calibri"/>
          <w:i/>
          <w:lang w:val="en-AU"/>
        </w:rPr>
        <w:t>Miaoqiang Lyu</w:t>
      </w:r>
      <w:r w:rsidR="00711813" w:rsidRPr="005F19FF">
        <w:rPr>
          <w:rFonts w:ascii="Calibri" w:hAnsi="Calibri" w:cs="Calibri"/>
          <w:i/>
          <w:lang w:val="en-AU"/>
        </w:rPr>
        <w:t>,</w:t>
      </w:r>
      <w:r w:rsidR="00863584">
        <w:rPr>
          <w:rFonts w:ascii="Calibri" w:hAnsi="Calibri" w:cs="Calibri"/>
          <w:i/>
          <w:lang w:val="en-AU"/>
        </w:rPr>
        <w:t xml:space="preserve"> Jung </w:t>
      </w:r>
      <w:proofErr w:type="spellStart"/>
      <w:r w:rsidR="00863584">
        <w:rPr>
          <w:rFonts w:ascii="Calibri" w:hAnsi="Calibri" w:cs="Calibri"/>
          <w:i/>
          <w:lang w:val="en-AU"/>
        </w:rPr>
        <w:t>Ho</w:t>
      </w:r>
      <w:proofErr w:type="spellEnd"/>
      <w:r w:rsidR="00863584">
        <w:rPr>
          <w:rFonts w:ascii="Calibri" w:hAnsi="Calibri" w:cs="Calibri"/>
          <w:i/>
          <w:lang w:val="en-AU"/>
        </w:rPr>
        <w:t xml:space="preserve"> Yun, </w:t>
      </w:r>
      <w:proofErr w:type="spellStart"/>
      <w:r>
        <w:rPr>
          <w:rFonts w:ascii="Calibri" w:hAnsi="Calibri" w:cs="Calibri"/>
          <w:i/>
          <w:lang w:val="en-AU"/>
        </w:rPr>
        <w:t>Mehri</w:t>
      </w:r>
      <w:proofErr w:type="spellEnd"/>
      <w:r>
        <w:rPr>
          <w:rFonts w:ascii="Calibri" w:hAnsi="Calibri" w:cs="Calibri"/>
          <w:i/>
          <w:lang w:val="en-AU"/>
        </w:rPr>
        <w:t xml:space="preserve"> </w:t>
      </w:r>
      <w:proofErr w:type="spellStart"/>
      <w:proofErr w:type="gramStart"/>
      <w:r>
        <w:rPr>
          <w:rFonts w:ascii="Calibri" w:hAnsi="Calibri" w:cs="Calibri"/>
          <w:i/>
          <w:lang w:val="en-AU"/>
        </w:rPr>
        <w:t>Ghasemi</w:t>
      </w:r>
      <w:proofErr w:type="spellEnd"/>
      <w:r w:rsidRPr="005F19FF">
        <w:rPr>
          <w:rFonts w:ascii="Calibri" w:hAnsi="Calibri" w:cs="Calibri"/>
          <w:i/>
          <w:vertAlign w:val="superscript"/>
          <w:lang w:val="en-AU"/>
        </w:rPr>
        <w:t xml:space="preserve"> </w:t>
      </w:r>
      <w:r w:rsidRPr="009E0453">
        <w:rPr>
          <w:rFonts w:ascii="Calibri" w:hAnsi="Calibri" w:cs="Calibri"/>
          <w:i/>
          <w:lang w:val="en-AU"/>
        </w:rPr>
        <w:t xml:space="preserve"> </w:t>
      </w:r>
      <w:r>
        <w:rPr>
          <w:rFonts w:ascii="Calibri" w:hAnsi="Calibri" w:cs="Calibri"/>
          <w:i/>
          <w:lang w:val="en-AU"/>
        </w:rPr>
        <w:t>and</w:t>
      </w:r>
      <w:proofErr w:type="gramEnd"/>
      <w:r>
        <w:rPr>
          <w:rFonts w:ascii="Calibri" w:hAnsi="Calibri" w:cs="Calibri"/>
          <w:i/>
          <w:lang w:val="en-AU"/>
        </w:rPr>
        <w:t xml:space="preserve"> </w:t>
      </w:r>
      <w:proofErr w:type="spellStart"/>
      <w:r w:rsidRPr="001A1940">
        <w:rPr>
          <w:rFonts w:ascii="Calibri" w:hAnsi="Calibri" w:cs="Calibri"/>
          <w:i/>
          <w:lang w:val="en-AU"/>
        </w:rPr>
        <w:t>Lianzhou</w:t>
      </w:r>
      <w:proofErr w:type="spellEnd"/>
      <w:r w:rsidRPr="001A1940">
        <w:rPr>
          <w:rFonts w:ascii="Calibri" w:hAnsi="Calibri" w:cs="Calibri"/>
          <w:i/>
          <w:lang w:val="en-AU"/>
        </w:rPr>
        <w:t xml:space="preserve"> Wang</w:t>
      </w:r>
    </w:p>
    <w:p w14:paraId="49EF8C2D" w14:textId="318B6908" w:rsidR="00711813" w:rsidRPr="006B3866" w:rsidRDefault="009E0453" w:rsidP="009A4CFF">
      <w:pPr>
        <w:ind w:left="284" w:right="282"/>
        <w:jc w:val="center"/>
        <w:rPr>
          <w:rFonts w:ascii="Calibri" w:hAnsi="Calibri" w:cs="Calibri"/>
          <w:sz w:val="22"/>
          <w:szCs w:val="22"/>
          <w:lang w:val="en-AU"/>
        </w:rPr>
      </w:pPr>
      <w:r w:rsidRPr="001A1940">
        <w:rPr>
          <w:rFonts w:ascii="Calibri" w:hAnsi="Calibri" w:cs="Calibri"/>
          <w:i/>
          <w:lang w:val="en-AU"/>
        </w:rPr>
        <w:t>School of Chemical Engineering and Australian Institute for Bioengineering and Nanotechnology, The University of Queensland, Brisbane, QLD, 4072, Australia</w:t>
      </w:r>
    </w:p>
    <w:p w14:paraId="05E17889" w14:textId="38F08F16" w:rsidR="00711813" w:rsidRPr="006B3866" w:rsidRDefault="00711813" w:rsidP="009A4CFF">
      <w:pPr>
        <w:pStyle w:val="Default"/>
        <w:ind w:left="284" w:right="282"/>
        <w:jc w:val="both"/>
        <w:rPr>
          <w:color w:val="auto"/>
          <w:sz w:val="22"/>
          <w:szCs w:val="22"/>
          <w:lang w:val="en-AU"/>
        </w:rPr>
      </w:pPr>
      <w:r w:rsidRPr="006B3866">
        <w:rPr>
          <w:i/>
          <w:color w:val="auto"/>
          <w:sz w:val="22"/>
          <w:szCs w:val="22"/>
        </w:rPr>
        <w:t xml:space="preserve"> </w:t>
      </w:r>
      <w:bookmarkStart w:id="0" w:name="_GoBack"/>
      <w:bookmarkEnd w:id="0"/>
    </w:p>
    <w:p w14:paraId="314DAB47" w14:textId="77777777" w:rsidR="009E0453" w:rsidRDefault="00711813" w:rsidP="009A4CFF">
      <w:pPr>
        <w:ind w:left="284" w:right="282"/>
        <w:jc w:val="both"/>
        <w:rPr>
          <w:rFonts w:ascii="Calibri" w:hAnsi="Calibri" w:cs="Calibri"/>
          <w:b/>
          <w:bCs/>
          <w:sz w:val="22"/>
          <w:szCs w:val="22"/>
          <w:lang w:val="en-AU"/>
        </w:rPr>
      </w:pPr>
      <w:r w:rsidRPr="00447188">
        <w:rPr>
          <w:rFonts w:ascii="Calibri" w:hAnsi="Calibri" w:cs="Calibri"/>
          <w:b/>
          <w:bCs/>
          <w:sz w:val="22"/>
          <w:szCs w:val="22"/>
          <w:lang w:val="en-AU"/>
        </w:rPr>
        <w:t>Introduction</w:t>
      </w:r>
      <w:r w:rsidR="00447188">
        <w:rPr>
          <w:rFonts w:ascii="Calibri" w:hAnsi="Calibri" w:cs="Calibri"/>
          <w:sz w:val="22"/>
          <w:szCs w:val="22"/>
          <w:lang w:val="en-AU"/>
        </w:rPr>
        <w:t xml:space="preserve"> </w:t>
      </w:r>
    </w:p>
    <w:p w14:paraId="02643439" w14:textId="0181695D" w:rsidR="00045573" w:rsidRPr="006B3866" w:rsidRDefault="009E0453" w:rsidP="009A4CFF">
      <w:pPr>
        <w:ind w:left="284" w:right="282"/>
        <w:jc w:val="both"/>
        <w:rPr>
          <w:rFonts w:ascii="Calibri" w:hAnsi="Calibri" w:cs="Calibri"/>
          <w:sz w:val="22"/>
          <w:szCs w:val="22"/>
          <w:lang w:val="en-AU"/>
        </w:rPr>
      </w:pPr>
      <w:r>
        <w:rPr>
          <w:rFonts w:ascii="Calibri" w:hAnsi="Calibri" w:cs="Calibri"/>
          <w:sz w:val="22"/>
          <w:szCs w:val="22"/>
          <w:lang w:val="en-AU"/>
        </w:rPr>
        <w:t xml:space="preserve">Lead halide perovskites have </w:t>
      </w:r>
      <w:r w:rsidR="00DB4B50">
        <w:rPr>
          <w:rFonts w:ascii="Calibri" w:hAnsi="Calibri" w:cs="Calibri"/>
          <w:sz w:val="22"/>
          <w:szCs w:val="22"/>
          <w:lang w:val="en-AU"/>
        </w:rPr>
        <w:t xml:space="preserve">been intensively studied in photovoltaics in the past few years with efficiencies surging from 3.8% to over 24% in a very short period. Accompanying the breakthroughs in the photovoltaic areas, a number of optoelectronic and electronic applications based on the lead halide perovskites have been attracting tremendous attention in the scientific and industrial communities, including light-emitting diodes (LEDs), lasers, memory devices, photodetectors and radiation detectors. Nevertheless, the toxicity issue of the lead in these best-performing halide perovskites is becoming an increasing concern in all of those research areas, leading to imperative demand for development of lead-free and environmentally-benign alternatives as replacements. </w:t>
      </w:r>
    </w:p>
    <w:p w14:paraId="70546230" w14:textId="3843D745" w:rsidR="00045573" w:rsidRPr="006B3866" w:rsidRDefault="00DB4B50" w:rsidP="00CD75EB">
      <w:pPr>
        <w:ind w:left="284" w:right="282"/>
        <w:jc w:val="both"/>
        <w:rPr>
          <w:rFonts w:ascii="Calibri" w:hAnsi="Calibri" w:cs="Calibri"/>
          <w:sz w:val="22"/>
          <w:szCs w:val="22"/>
          <w:lang w:val="en-AU"/>
        </w:rPr>
      </w:pPr>
      <w:r>
        <w:rPr>
          <w:rFonts w:ascii="Calibri" w:hAnsi="Calibri" w:cs="Calibri"/>
          <w:sz w:val="22"/>
          <w:szCs w:val="22"/>
          <w:lang w:val="en-AU"/>
        </w:rPr>
        <w:t xml:space="preserve">In addressing the lead-toxicity issue, this presentation </w:t>
      </w:r>
      <w:r w:rsidR="00CD75EB">
        <w:rPr>
          <w:rFonts w:ascii="Calibri" w:hAnsi="Calibri" w:cs="Calibri"/>
          <w:sz w:val="22"/>
          <w:szCs w:val="22"/>
          <w:lang w:val="en-AU"/>
        </w:rPr>
        <w:t xml:space="preserve">focuses on the development of </w:t>
      </w:r>
      <w:r>
        <w:rPr>
          <w:rFonts w:ascii="Calibri" w:hAnsi="Calibri" w:cs="Calibri"/>
          <w:sz w:val="22"/>
          <w:szCs w:val="22"/>
          <w:lang w:val="en-AU"/>
        </w:rPr>
        <w:t xml:space="preserve">a series of </w:t>
      </w:r>
      <w:r w:rsidR="00CD75EB">
        <w:rPr>
          <w:rFonts w:ascii="Calibri" w:hAnsi="Calibri" w:cs="Calibri"/>
          <w:sz w:val="22"/>
          <w:szCs w:val="22"/>
          <w:lang w:val="en-AU"/>
        </w:rPr>
        <w:t xml:space="preserve">lead-free halide perovskites and variants and their potential applications in photovoltaic and electronic device applications. In the electronic device, this presentation will demonstrate the metal halide perovskites based resistive random access memory device taking advantages of the solution-process and interesting intrinsic properties of the materials. </w:t>
      </w:r>
    </w:p>
    <w:p w14:paraId="2B7EDDB3" w14:textId="0BC6A433" w:rsidR="00EF12F3" w:rsidRPr="000A6D19" w:rsidRDefault="00711813" w:rsidP="00CD75EB">
      <w:pPr>
        <w:ind w:left="284" w:right="282"/>
        <w:jc w:val="both"/>
        <w:rPr>
          <w:rFonts w:ascii="Calibri" w:hAnsi="Calibri" w:cs="Calibri"/>
          <w:b/>
          <w:bCs/>
          <w:lang w:val="en-AU"/>
        </w:rPr>
      </w:pPr>
      <w:r w:rsidRPr="000A6D19">
        <w:rPr>
          <w:rFonts w:ascii="Calibri" w:hAnsi="Calibri" w:cs="Calibri"/>
          <w:b/>
          <w:bCs/>
          <w:lang w:val="en-AU"/>
        </w:rPr>
        <w:t xml:space="preserve">Results </w:t>
      </w:r>
      <w:r w:rsidR="00CD75EB">
        <w:rPr>
          <w:rFonts w:ascii="Calibri" w:hAnsi="Calibri" w:cs="Calibri"/>
          <w:b/>
          <w:bCs/>
          <w:lang w:val="en-AU"/>
        </w:rPr>
        <w:t>and Discussions</w:t>
      </w:r>
    </w:p>
    <w:p w14:paraId="3D0BD353" w14:textId="257C9CA0" w:rsidR="00EF12F3" w:rsidRDefault="0001002D" w:rsidP="003758D4">
      <w:pPr>
        <w:ind w:left="284" w:right="282"/>
        <w:jc w:val="center"/>
        <w:rPr>
          <w:rFonts w:ascii="Calibri" w:hAnsi="Calibri" w:cs="Calibri"/>
          <w:sz w:val="22"/>
          <w:szCs w:val="22"/>
          <w:lang w:val="en-AU"/>
        </w:rPr>
      </w:pPr>
      <w:r w:rsidRPr="0001002D">
        <w:rPr>
          <w:rFonts w:ascii="Calibri" w:hAnsi="Calibri" w:cs="Calibri"/>
          <w:sz w:val="22"/>
          <w:szCs w:val="22"/>
          <w:lang w:val="en-AU"/>
        </w:rPr>
        <w:drawing>
          <wp:inline distT="0" distB="0" distL="0" distR="0" wp14:anchorId="4D29344D" wp14:editId="599E1A09">
            <wp:extent cx="3789273" cy="1833304"/>
            <wp:effectExtent l="0" t="0" r="1905"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5"/>
                    <a:srcRect l="3663" t="8534" r="2442" b="3203"/>
                    <a:stretch/>
                  </pic:blipFill>
                  <pic:spPr>
                    <a:xfrm>
                      <a:off x="0" y="0"/>
                      <a:ext cx="3841704" cy="1858671"/>
                    </a:xfrm>
                    <a:prstGeom prst="rect">
                      <a:avLst/>
                    </a:prstGeom>
                  </pic:spPr>
                </pic:pic>
              </a:graphicData>
            </a:graphic>
          </wp:inline>
        </w:drawing>
      </w:r>
    </w:p>
    <w:p w14:paraId="38916717" w14:textId="75B455CA" w:rsidR="003758D4" w:rsidRPr="003758D4" w:rsidRDefault="003758D4" w:rsidP="003758D4">
      <w:pPr>
        <w:ind w:left="284" w:right="282"/>
        <w:jc w:val="both"/>
        <w:rPr>
          <w:rFonts w:ascii="Calibri" w:hAnsi="Calibri" w:cs="Calibri"/>
          <w:sz w:val="22"/>
          <w:szCs w:val="22"/>
          <w:lang w:val="en-AU"/>
        </w:rPr>
      </w:pPr>
      <w:r>
        <w:rPr>
          <w:rFonts w:ascii="Calibri" w:hAnsi="Calibri" w:cs="Calibri"/>
          <w:sz w:val="22"/>
          <w:szCs w:val="22"/>
          <w:lang w:val="en-AU"/>
        </w:rPr>
        <w:t xml:space="preserve">Figure 1. </w:t>
      </w:r>
      <w:proofErr w:type="spellStart"/>
      <w:r w:rsidRPr="003758D4">
        <w:rPr>
          <w:rFonts w:ascii="Calibri" w:hAnsi="Calibri" w:cs="Calibri"/>
          <w:sz w:val="22"/>
          <w:szCs w:val="22"/>
          <w:lang w:val="en-AU"/>
        </w:rPr>
        <w:t>Phenethylammonium</w:t>
      </w:r>
      <w:proofErr w:type="spellEnd"/>
      <w:r w:rsidRPr="003758D4">
        <w:rPr>
          <w:rFonts w:ascii="Calibri" w:hAnsi="Calibri" w:cs="Calibri"/>
          <w:sz w:val="22"/>
          <w:szCs w:val="22"/>
          <w:lang w:val="en-AU"/>
        </w:rPr>
        <w:t xml:space="preserve"> bismuth</w:t>
      </w:r>
      <w:r>
        <w:rPr>
          <w:rFonts w:ascii="Calibri" w:hAnsi="Calibri" w:cs="Calibri"/>
          <w:sz w:val="22"/>
          <w:szCs w:val="22"/>
          <w:lang w:val="en-AU"/>
        </w:rPr>
        <w:t xml:space="preserve"> iodide ((PEA)</w:t>
      </w:r>
      <w:r w:rsidRPr="003758D4">
        <w:rPr>
          <w:rFonts w:ascii="Calibri" w:hAnsi="Calibri" w:cs="Calibri"/>
          <w:sz w:val="22"/>
          <w:szCs w:val="22"/>
          <w:vertAlign w:val="subscript"/>
          <w:lang w:val="en-AU"/>
        </w:rPr>
        <w:t>3</w:t>
      </w:r>
      <w:r>
        <w:rPr>
          <w:rFonts w:ascii="Calibri" w:hAnsi="Calibri" w:cs="Calibri"/>
          <w:sz w:val="22"/>
          <w:szCs w:val="22"/>
          <w:lang w:val="en-AU"/>
        </w:rPr>
        <w:t>Bi</w:t>
      </w:r>
      <w:r w:rsidRPr="003758D4">
        <w:rPr>
          <w:rFonts w:ascii="Calibri" w:hAnsi="Calibri" w:cs="Calibri"/>
          <w:sz w:val="22"/>
          <w:szCs w:val="22"/>
          <w:vertAlign w:val="subscript"/>
          <w:lang w:val="en-AU"/>
        </w:rPr>
        <w:t>2</w:t>
      </w:r>
      <w:r>
        <w:rPr>
          <w:rFonts w:ascii="Calibri" w:hAnsi="Calibri" w:cs="Calibri"/>
          <w:sz w:val="22"/>
          <w:szCs w:val="22"/>
          <w:lang w:val="en-AU"/>
        </w:rPr>
        <w:t>I</w:t>
      </w:r>
      <w:r w:rsidRPr="003758D4">
        <w:rPr>
          <w:rFonts w:ascii="Calibri" w:hAnsi="Calibri" w:cs="Calibri"/>
          <w:sz w:val="22"/>
          <w:szCs w:val="22"/>
          <w:vertAlign w:val="subscript"/>
          <w:lang w:val="en-AU"/>
        </w:rPr>
        <w:t>9</w:t>
      </w:r>
      <w:r>
        <w:rPr>
          <w:rFonts w:ascii="Calibri" w:hAnsi="Calibri" w:cs="Calibri"/>
          <w:sz w:val="22"/>
          <w:szCs w:val="22"/>
          <w:lang w:val="en-AU"/>
        </w:rPr>
        <w:t xml:space="preserve">) (a-b) crystal structures; (c) Photovoltaic device SEM image, (d) Current-voltage characteristics of solar cells based on </w:t>
      </w:r>
      <w:r>
        <w:rPr>
          <w:rFonts w:ascii="Calibri" w:hAnsi="Calibri" w:cs="Calibri"/>
          <w:sz w:val="22"/>
          <w:szCs w:val="22"/>
          <w:lang w:val="en-AU"/>
        </w:rPr>
        <w:t>(PEA)</w:t>
      </w:r>
      <w:r w:rsidRPr="003758D4">
        <w:rPr>
          <w:rFonts w:ascii="Calibri" w:hAnsi="Calibri" w:cs="Calibri"/>
          <w:sz w:val="22"/>
          <w:szCs w:val="22"/>
          <w:vertAlign w:val="subscript"/>
          <w:lang w:val="en-AU"/>
        </w:rPr>
        <w:t>3</w:t>
      </w:r>
      <w:r>
        <w:rPr>
          <w:rFonts w:ascii="Calibri" w:hAnsi="Calibri" w:cs="Calibri"/>
          <w:sz w:val="22"/>
          <w:szCs w:val="22"/>
          <w:lang w:val="en-AU"/>
        </w:rPr>
        <w:t>Bi</w:t>
      </w:r>
      <w:r w:rsidRPr="003758D4">
        <w:rPr>
          <w:rFonts w:ascii="Calibri" w:hAnsi="Calibri" w:cs="Calibri"/>
          <w:sz w:val="22"/>
          <w:szCs w:val="22"/>
          <w:vertAlign w:val="subscript"/>
          <w:lang w:val="en-AU"/>
        </w:rPr>
        <w:t>2</w:t>
      </w:r>
      <w:r>
        <w:rPr>
          <w:rFonts w:ascii="Calibri" w:hAnsi="Calibri" w:cs="Calibri"/>
          <w:sz w:val="22"/>
          <w:szCs w:val="22"/>
          <w:lang w:val="en-AU"/>
        </w:rPr>
        <w:t>I</w:t>
      </w:r>
      <w:r w:rsidRPr="003758D4">
        <w:rPr>
          <w:rFonts w:ascii="Calibri" w:hAnsi="Calibri" w:cs="Calibri"/>
          <w:sz w:val="22"/>
          <w:szCs w:val="22"/>
          <w:vertAlign w:val="subscript"/>
          <w:lang w:val="en-AU"/>
        </w:rPr>
        <w:t>9</w:t>
      </w:r>
      <w:r>
        <w:rPr>
          <w:rFonts w:ascii="Calibri" w:hAnsi="Calibri" w:cs="Calibri"/>
          <w:sz w:val="22"/>
          <w:szCs w:val="22"/>
          <w:lang w:val="en-AU"/>
        </w:rPr>
        <w:t xml:space="preserve"> and (e) XRD of the </w:t>
      </w:r>
      <w:r>
        <w:rPr>
          <w:rFonts w:ascii="Calibri" w:hAnsi="Calibri" w:cs="Calibri"/>
          <w:sz w:val="22"/>
          <w:szCs w:val="22"/>
          <w:lang w:val="en-AU"/>
        </w:rPr>
        <w:t>(PEA)</w:t>
      </w:r>
      <w:r w:rsidRPr="003758D4">
        <w:rPr>
          <w:rFonts w:ascii="Calibri" w:hAnsi="Calibri" w:cs="Calibri"/>
          <w:sz w:val="22"/>
          <w:szCs w:val="22"/>
          <w:vertAlign w:val="subscript"/>
          <w:lang w:val="en-AU"/>
        </w:rPr>
        <w:t>3</w:t>
      </w:r>
      <w:r>
        <w:rPr>
          <w:rFonts w:ascii="Calibri" w:hAnsi="Calibri" w:cs="Calibri"/>
          <w:sz w:val="22"/>
          <w:szCs w:val="22"/>
          <w:lang w:val="en-AU"/>
        </w:rPr>
        <w:t>Bi</w:t>
      </w:r>
      <w:r w:rsidRPr="003758D4">
        <w:rPr>
          <w:rFonts w:ascii="Calibri" w:hAnsi="Calibri" w:cs="Calibri"/>
          <w:sz w:val="22"/>
          <w:szCs w:val="22"/>
          <w:vertAlign w:val="subscript"/>
          <w:lang w:val="en-AU"/>
        </w:rPr>
        <w:t>2</w:t>
      </w:r>
      <w:r>
        <w:rPr>
          <w:rFonts w:ascii="Calibri" w:hAnsi="Calibri" w:cs="Calibri"/>
          <w:sz w:val="22"/>
          <w:szCs w:val="22"/>
          <w:lang w:val="en-AU"/>
        </w:rPr>
        <w:t>I</w:t>
      </w:r>
      <w:r w:rsidRPr="003758D4">
        <w:rPr>
          <w:rFonts w:ascii="Calibri" w:hAnsi="Calibri" w:cs="Calibri"/>
          <w:sz w:val="22"/>
          <w:szCs w:val="22"/>
          <w:vertAlign w:val="subscript"/>
          <w:lang w:val="en-AU"/>
        </w:rPr>
        <w:t>9</w:t>
      </w:r>
      <w:r>
        <w:rPr>
          <w:rFonts w:ascii="Calibri" w:hAnsi="Calibri" w:cs="Calibri"/>
          <w:sz w:val="22"/>
          <w:szCs w:val="22"/>
          <w:lang w:val="en-AU"/>
        </w:rPr>
        <w:t xml:space="preserve"> thin-film stored in the ambient conditions.</w:t>
      </w:r>
    </w:p>
    <w:p w14:paraId="09584797" w14:textId="2A9CC42C" w:rsidR="003758D4" w:rsidRPr="003758D4" w:rsidRDefault="003758D4" w:rsidP="009A4CFF">
      <w:pPr>
        <w:ind w:left="284" w:right="282"/>
        <w:jc w:val="both"/>
        <w:rPr>
          <w:rFonts w:ascii="Calibri" w:hAnsi="Calibri" w:cs="Calibri"/>
          <w:sz w:val="22"/>
          <w:szCs w:val="22"/>
          <w:lang w:val="en-AU"/>
        </w:rPr>
      </w:pPr>
      <w:r>
        <w:rPr>
          <w:rFonts w:ascii="Calibri" w:hAnsi="Calibri" w:cs="Calibri"/>
          <w:sz w:val="22"/>
          <w:szCs w:val="22"/>
          <w:lang w:val="en-AU"/>
        </w:rPr>
        <w:t xml:space="preserve">Figure 1 just gives an example of the lead-free candidate based on </w:t>
      </w:r>
      <w:r>
        <w:rPr>
          <w:rFonts w:ascii="Calibri" w:hAnsi="Calibri" w:cs="Calibri"/>
          <w:sz w:val="22"/>
          <w:szCs w:val="22"/>
          <w:lang w:val="en-AU"/>
        </w:rPr>
        <w:t>(PEA</w:t>
      </w:r>
      <w:proofErr w:type="gramStart"/>
      <w:r>
        <w:rPr>
          <w:rFonts w:ascii="Calibri" w:hAnsi="Calibri" w:cs="Calibri"/>
          <w:sz w:val="22"/>
          <w:szCs w:val="22"/>
          <w:lang w:val="en-AU"/>
        </w:rPr>
        <w:t>)</w:t>
      </w:r>
      <w:r w:rsidRPr="003758D4">
        <w:rPr>
          <w:rFonts w:ascii="Calibri" w:hAnsi="Calibri" w:cs="Calibri"/>
          <w:sz w:val="22"/>
          <w:szCs w:val="22"/>
          <w:vertAlign w:val="subscript"/>
          <w:lang w:val="en-AU"/>
        </w:rPr>
        <w:t>3</w:t>
      </w:r>
      <w:r>
        <w:rPr>
          <w:rFonts w:ascii="Calibri" w:hAnsi="Calibri" w:cs="Calibri"/>
          <w:sz w:val="22"/>
          <w:szCs w:val="22"/>
          <w:lang w:val="en-AU"/>
        </w:rPr>
        <w:t>Bi</w:t>
      </w:r>
      <w:r w:rsidRPr="003758D4">
        <w:rPr>
          <w:rFonts w:ascii="Calibri" w:hAnsi="Calibri" w:cs="Calibri"/>
          <w:sz w:val="22"/>
          <w:szCs w:val="22"/>
          <w:vertAlign w:val="subscript"/>
          <w:lang w:val="en-AU"/>
        </w:rPr>
        <w:t>2</w:t>
      </w:r>
      <w:r>
        <w:rPr>
          <w:rFonts w:ascii="Calibri" w:hAnsi="Calibri" w:cs="Calibri"/>
          <w:sz w:val="22"/>
          <w:szCs w:val="22"/>
          <w:lang w:val="en-AU"/>
        </w:rPr>
        <w:t>I</w:t>
      </w:r>
      <w:r w:rsidRPr="003758D4">
        <w:rPr>
          <w:rFonts w:ascii="Calibri" w:hAnsi="Calibri" w:cs="Calibri"/>
          <w:sz w:val="22"/>
          <w:szCs w:val="22"/>
          <w:vertAlign w:val="subscript"/>
          <w:lang w:val="en-AU"/>
        </w:rPr>
        <w:t>9</w:t>
      </w:r>
      <w:proofErr w:type="gramEnd"/>
      <w:r>
        <w:rPr>
          <w:rFonts w:ascii="Calibri" w:hAnsi="Calibri" w:cs="Calibri"/>
          <w:sz w:val="22"/>
          <w:szCs w:val="22"/>
          <w:lang w:val="en-AU"/>
        </w:rPr>
        <w:t xml:space="preserve">, which shows photovoltaic effect and excellent ambient stability. In the presentation, more examples will be demonstrated, including </w:t>
      </w:r>
      <w:proofErr w:type="spellStart"/>
      <w:r w:rsidR="00B74CEE">
        <w:rPr>
          <w:rFonts w:ascii="Calibri" w:hAnsi="Calibri" w:cs="Calibri"/>
          <w:sz w:val="22"/>
          <w:szCs w:val="22"/>
          <w:lang w:val="en-AU"/>
        </w:rPr>
        <w:t>methylammonium</w:t>
      </w:r>
      <w:proofErr w:type="spellEnd"/>
      <w:r w:rsidR="00B74CEE">
        <w:rPr>
          <w:rFonts w:ascii="Calibri" w:hAnsi="Calibri" w:cs="Calibri"/>
          <w:sz w:val="22"/>
          <w:szCs w:val="22"/>
          <w:lang w:val="en-AU"/>
        </w:rPr>
        <w:t xml:space="preserve"> bismuth iodide single-crystals and photovoltaic devices based on its thin-films, double-perovskite (Cs</w:t>
      </w:r>
      <w:r w:rsidR="00B74CEE" w:rsidRPr="00B74CEE">
        <w:rPr>
          <w:rFonts w:ascii="Calibri" w:hAnsi="Calibri" w:cs="Calibri"/>
          <w:sz w:val="22"/>
          <w:szCs w:val="22"/>
          <w:vertAlign w:val="subscript"/>
          <w:lang w:val="en-AU"/>
        </w:rPr>
        <w:t>2</w:t>
      </w:r>
      <w:r w:rsidR="00B74CEE">
        <w:rPr>
          <w:rFonts w:ascii="Calibri" w:hAnsi="Calibri" w:cs="Calibri"/>
          <w:sz w:val="22"/>
          <w:szCs w:val="22"/>
          <w:lang w:val="en-AU"/>
        </w:rPr>
        <w:t>AgBiBr</w:t>
      </w:r>
      <w:r w:rsidR="00B74CEE" w:rsidRPr="00B74CEE">
        <w:rPr>
          <w:rFonts w:ascii="Calibri" w:hAnsi="Calibri" w:cs="Calibri"/>
          <w:sz w:val="22"/>
          <w:szCs w:val="22"/>
          <w:vertAlign w:val="subscript"/>
          <w:lang w:val="en-AU"/>
        </w:rPr>
        <w:t>6</w:t>
      </w:r>
      <w:r w:rsidR="00B74CEE">
        <w:rPr>
          <w:rFonts w:ascii="Calibri" w:hAnsi="Calibri" w:cs="Calibri"/>
          <w:sz w:val="22"/>
          <w:szCs w:val="22"/>
          <w:lang w:val="en-AU"/>
        </w:rPr>
        <w:t>) thin-film and its application in solar cells and memory devices. Also, we`ll briefly introduce the first demonstration of the lead halide perovskite based memory devices in comparison.</w:t>
      </w:r>
    </w:p>
    <w:p w14:paraId="734471FB" w14:textId="3D45F571" w:rsidR="00641190" w:rsidRPr="00B74CEE" w:rsidRDefault="00045573" w:rsidP="00B74CEE">
      <w:pPr>
        <w:ind w:left="284" w:right="282"/>
        <w:jc w:val="both"/>
        <w:rPr>
          <w:rFonts w:ascii="Calibri" w:hAnsi="Calibri" w:cs="Calibri"/>
          <w:b/>
          <w:bCs/>
          <w:sz w:val="22"/>
          <w:szCs w:val="22"/>
        </w:rPr>
      </w:pPr>
      <w:r w:rsidRPr="000A6D19">
        <w:rPr>
          <w:rFonts w:ascii="Calibri" w:hAnsi="Calibri" w:cs="Calibri"/>
          <w:b/>
          <w:bCs/>
          <w:lang w:val="en-AU"/>
        </w:rPr>
        <w:t>Conclusion</w:t>
      </w:r>
      <w:r w:rsidRPr="000A6D19">
        <w:rPr>
          <w:rFonts w:ascii="Calibri" w:hAnsi="Calibri" w:cs="Calibri"/>
          <w:b/>
          <w:bCs/>
          <w:sz w:val="22"/>
          <w:szCs w:val="22"/>
        </w:rPr>
        <w:t xml:space="preserve"> </w:t>
      </w:r>
    </w:p>
    <w:p w14:paraId="766DA9A5" w14:textId="1AFB3541" w:rsidR="004E5450" w:rsidRDefault="00B74CEE" w:rsidP="00A713BA">
      <w:pPr>
        <w:ind w:left="284" w:right="282"/>
        <w:jc w:val="both"/>
        <w:rPr>
          <w:rFonts w:ascii="Calibri" w:hAnsi="Calibri" w:cs="Calibri"/>
          <w:sz w:val="22"/>
          <w:szCs w:val="22"/>
          <w:lang w:val="en-AU"/>
        </w:rPr>
      </w:pPr>
      <w:r>
        <w:rPr>
          <w:rFonts w:ascii="Calibri" w:hAnsi="Calibri" w:cs="Calibri"/>
          <w:sz w:val="22"/>
          <w:szCs w:val="22"/>
          <w:lang w:val="en-AU"/>
        </w:rPr>
        <w:t>Lead-free metal halide perovskites and variants based on non-toxic bismuth are promising candidates in address the lead-toxicity and stability issues. Although the current performance in photovoltaics is not competitive, these new semiconducting materials shows promise for solution-</w:t>
      </w:r>
      <w:proofErr w:type="spellStart"/>
      <w:r>
        <w:rPr>
          <w:rFonts w:ascii="Calibri" w:hAnsi="Calibri" w:cs="Calibri"/>
          <w:sz w:val="22"/>
          <w:szCs w:val="22"/>
          <w:lang w:val="en-AU"/>
        </w:rPr>
        <w:t>processable</w:t>
      </w:r>
      <w:proofErr w:type="spellEnd"/>
      <w:r>
        <w:rPr>
          <w:rFonts w:ascii="Calibri" w:hAnsi="Calibri" w:cs="Calibri"/>
          <w:sz w:val="22"/>
          <w:szCs w:val="22"/>
          <w:lang w:val="en-AU"/>
        </w:rPr>
        <w:t xml:space="preserve"> electronic device applications.</w:t>
      </w:r>
    </w:p>
    <w:p w14:paraId="7056612C" w14:textId="2D598AB7" w:rsidR="00B74CEE" w:rsidRPr="00A713BA" w:rsidRDefault="005F19FF" w:rsidP="00A713BA">
      <w:pPr>
        <w:ind w:left="284" w:right="282"/>
        <w:jc w:val="both"/>
        <w:rPr>
          <w:rFonts w:ascii="Calibri" w:hAnsi="Calibri" w:cs="Calibri"/>
          <w:b/>
          <w:lang w:val="en-AU"/>
        </w:rPr>
      </w:pPr>
      <w:r w:rsidRPr="005F19FF">
        <w:rPr>
          <w:rFonts w:ascii="Calibri" w:hAnsi="Calibri" w:cs="Calibri"/>
          <w:b/>
          <w:lang w:val="en-AU"/>
        </w:rPr>
        <w:t>References</w:t>
      </w:r>
    </w:p>
    <w:p w14:paraId="72BA79CB" w14:textId="3CF452B1" w:rsidR="00B74CEE" w:rsidRPr="00A713BA" w:rsidRDefault="00A713BA" w:rsidP="00A713BA">
      <w:pPr>
        <w:shd w:val="clear" w:color="auto" w:fill="FFFFFF"/>
        <w:ind w:left="284" w:right="282"/>
        <w:jc w:val="both"/>
        <w:textAlignment w:val="top"/>
        <w:rPr>
          <w:rFonts w:asciiTheme="minorHAnsi" w:hAnsiTheme="minorHAnsi" w:cstheme="minorHAnsi"/>
          <w:sz w:val="22"/>
          <w:szCs w:val="22"/>
        </w:rPr>
      </w:pPr>
      <w:r>
        <w:rPr>
          <w:rFonts w:asciiTheme="minorHAnsi" w:hAnsiTheme="minorHAnsi" w:cstheme="minorHAnsi"/>
          <w:sz w:val="22"/>
          <w:szCs w:val="22"/>
        </w:rPr>
        <w:t xml:space="preserve">1. </w:t>
      </w:r>
      <w:r w:rsidR="00B74CEE" w:rsidRPr="00A713BA">
        <w:rPr>
          <w:rFonts w:asciiTheme="minorHAnsi" w:hAnsiTheme="minorHAnsi" w:cstheme="minorHAnsi"/>
          <w:sz w:val="22"/>
          <w:szCs w:val="22"/>
        </w:rPr>
        <w:t>M. Lyu, J.-H. Yun, M. Cai, Y. Jiao, P. V. Bernhardt, M. Zhang, Q. Wang, A. Du, H. Wang, G. Liu and L. Wang, Nano Res., 2016, 9, 692-702.</w:t>
      </w:r>
    </w:p>
    <w:p w14:paraId="7351F38A" w14:textId="0AA9FCFC" w:rsidR="00B74CEE" w:rsidRPr="00A713BA" w:rsidRDefault="00A713BA" w:rsidP="00A713BA">
      <w:pPr>
        <w:shd w:val="clear" w:color="auto" w:fill="FFFFFF"/>
        <w:ind w:right="282" w:firstLine="284"/>
        <w:jc w:val="both"/>
        <w:textAlignment w:val="top"/>
        <w:rPr>
          <w:rFonts w:asciiTheme="minorHAnsi" w:hAnsiTheme="minorHAnsi" w:cstheme="minorHAnsi"/>
          <w:sz w:val="22"/>
          <w:szCs w:val="22"/>
        </w:rPr>
      </w:pPr>
      <w:r>
        <w:rPr>
          <w:rFonts w:asciiTheme="minorHAnsi" w:hAnsiTheme="minorHAnsi" w:cstheme="minorHAnsi"/>
          <w:sz w:val="22"/>
          <w:szCs w:val="22"/>
        </w:rPr>
        <w:t xml:space="preserve">2. </w:t>
      </w:r>
      <w:r w:rsidR="00B74CEE" w:rsidRPr="00A713BA">
        <w:rPr>
          <w:rFonts w:asciiTheme="minorHAnsi" w:hAnsiTheme="minorHAnsi" w:cstheme="minorHAnsi"/>
          <w:sz w:val="22"/>
          <w:szCs w:val="22"/>
        </w:rPr>
        <w:t xml:space="preserve">E. J. Yoo, M. Lyu, J. H. Yun, C. J. Kang, Y. J. Choi and L. Wang, Adv. Mater., 2015, 27, 6170-6175 </w:t>
      </w:r>
    </w:p>
    <w:p w14:paraId="09B432D6" w14:textId="046AE2C2" w:rsidR="00B74CEE" w:rsidRPr="00A713BA" w:rsidRDefault="00A713BA" w:rsidP="00A713BA">
      <w:pPr>
        <w:shd w:val="clear" w:color="auto" w:fill="FFFFFF"/>
        <w:ind w:right="282" w:firstLine="284"/>
        <w:jc w:val="both"/>
        <w:textAlignment w:val="top"/>
        <w:rPr>
          <w:rFonts w:asciiTheme="minorHAnsi" w:hAnsiTheme="minorHAnsi" w:cstheme="minorHAnsi"/>
          <w:sz w:val="22"/>
          <w:szCs w:val="22"/>
        </w:rPr>
      </w:pPr>
      <w:r>
        <w:rPr>
          <w:rFonts w:asciiTheme="minorHAnsi" w:hAnsiTheme="minorHAnsi" w:cstheme="minorHAnsi"/>
          <w:sz w:val="22"/>
          <w:szCs w:val="22"/>
        </w:rPr>
        <w:t xml:space="preserve">3. </w:t>
      </w:r>
      <w:r w:rsidR="00B74CEE" w:rsidRPr="00A713BA">
        <w:rPr>
          <w:rFonts w:asciiTheme="minorHAnsi" w:hAnsiTheme="minorHAnsi" w:cstheme="minorHAnsi"/>
          <w:sz w:val="22"/>
          <w:szCs w:val="22"/>
        </w:rPr>
        <w:t xml:space="preserve">M. Lyu, J.-H. Yun, P. Chen, M. Hao and L. Wang, Adv. Energy </w:t>
      </w:r>
      <w:proofErr w:type="gramStart"/>
      <w:r w:rsidR="00B74CEE" w:rsidRPr="00A713BA">
        <w:rPr>
          <w:rFonts w:asciiTheme="minorHAnsi" w:hAnsiTheme="minorHAnsi" w:cstheme="minorHAnsi"/>
          <w:sz w:val="22"/>
          <w:szCs w:val="22"/>
        </w:rPr>
        <w:t>Mater.,</w:t>
      </w:r>
      <w:proofErr w:type="gramEnd"/>
      <w:r w:rsidR="00B74CEE" w:rsidRPr="00A713BA">
        <w:rPr>
          <w:rFonts w:asciiTheme="minorHAnsi" w:hAnsiTheme="minorHAnsi" w:cstheme="minorHAnsi"/>
          <w:sz w:val="22"/>
          <w:szCs w:val="22"/>
        </w:rPr>
        <w:t xml:space="preserve"> 2017, 7, 1602512.</w:t>
      </w:r>
    </w:p>
    <w:p w14:paraId="19A0A76F" w14:textId="0989F90B" w:rsidR="00F97620" w:rsidRPr="00A713BA" w:rsidRDefault="00A713BA" w:rsidP="00A713BA">
      <w:pPr>
        <w:shd w:val="clear" w:color="auto" w:fill="FFFFFF"/>
        <w:ind w:left="284" w:right="282"/>
        <w:jc w:val="both"/>
        <w:textAlignment w:val="top"/>
        <w:rPr>
          <w:rFonts w:asciiTheme="minorHAnsi" w:hAnsiTheme="minorHAnsi" w:cstheme="minorHAnsi"/>
          <w:sz w:val="22"/>
          <w:szCs w:val="22"/>
        </w:rPr>
      </w:pPr>
      <w:r>
        <w:rPr>
          <w:rFonts w:asciiTheme="minorHAnsi" w:hAnsiTheme="minorHAnsi" w:cstheme="minorHAnsi"/>
          <w:sz w:val="22"/>
          <w:szCs w:val="22"/>
        </w:rPr>
        <w:t xml:space="preserve">4. </w:t>
      </w:r>
      <w:r w:rsidR="00B74CEE" w:rsidRPr="00A713BA">
        <w:rPr>
          <w:rFonts w:asciiTheme="minorHAnsi" w:hAnsiTheme="minorHAnsi" w:cstheme="minorHAnsi"/>
          <w:sz w:val="22"/>
          <w:szCs w:val="22"/>
        </w:rPr>
        <w:t xml:space="preserve">M. Ghasemi, M. Lyu, M. Roknuzzaman, J.-H. Yun, M. Hao, D. He, Y. Bai, P. Chen, P. V. Bernhardt, K. </w:t>
      </w:r>
      <w:proofErr w:type="spellStart"/>
      <w:r w:rsidR="00B74CEE" w:rsidRPr="00A713BA">
        <w:rPr>
          <w:rFonts w:asciiTheme="minorHAnsi" w:hAnsiTheme="minorHAnsi" w:cstheme="minorHAnsi"/>
          <w:sz w:val="22"/>
          <w:szCs w:val="22"/>
        </w:rPr>
        <w:t>Ostrikov</w:t>
      </w:r>
      <w:proofErr w:type="spellEnd"/>
      <w:r w:rsidR="00B74CEE" w:rsidRPr="00A713BA">
        <w:rPr>
          <w:rFonts w:asciiTheme="minorHAnsi" w:hAnsiTheme="minorHAnsi" w:cstheme="minorHAnsi"/>
          <w:sz w:val="22"/>
          <w:szCs w:val="22"/>
        </w:rPr>
        <w:t xml:space="preserve"> and L. Wang, J. Mater. Chem. A, 2019, DOI: 10.1039/C9TA07454F.</w:t>
      </w:r>
    </w:p>
    <w:sectPr w:rsidR="00F97620" w:rsidRPr="00A713BA" w:rsidSect="000A6D19">
      <w:pgSz w:w="11906" w:h="16838" w:code="9"/>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00000000" w:usb1="38CF7CFA" w:usb2="00000016" w:usb3="00000000" w:csb0="0004000F" w:csb1="00000000"/>
  </w:font>
  <w:font w:name="DengXian Light">
    <w:altName w:val="等线 Light"/>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9925E4"/>
    <w:multiLevelType w:val="hybridMultilevel"/>
    <w:tmpl w:val="D514DEF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57"/>
  <w:displayHorizontalDrawingGridEvery w:val="0"/>
  <w:displayVerticalDrawingGridEvery w:val="2"/>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SwNDIyMzUxtrQ0tzBV0lEKTi0uzszPAykwrAUAx6rZwiwAAAA="/>
    <w:docVar w:name="EN.InstantFormat" w:val="&lt;ENInstantFormat&gt;&lt;Enabled&gt;1&lt;/Enabled&gt;&lt;ScanUnformatted&gt;1&lt;/ScanUnformatted&gt;&lt;ScanChanges&gt;1&lt;/ScanChanges&gt;&lt;Suspended&gt;0&lt;/Suspended&gt;&lt;/ENInstantFormat&gt;"/>
    <w:docVar w:name="EN.Layout" w:val="&lt;ENLayout&gt;&lt;Style&gt;Chemical Society Review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r9dv2wmwp0rde9wdbvp9sseas92ffdft9x&quot;&gt;PhD thesis&lt;record-ids&gt;&lt;item&gt;369&lt;/item&gt;&lt;item&gt;378&lt;/item&gt;&lt;item&gt;473&lt;/item&gt;&lt;item&gt;780&lt;/item&gt;&lt;/record-ids&gt;&lt;/item&gt;&lt;/Libraries&gt;"/>
  </w:docVars>
  <w:rsids>
    <w:rsidRoot w:val="002226BB"/>
    <w:rsid w:val="0001002D"/>
    <w:rsid w:val="0004118E"/>
    <w:rsid w:val="00045573"/>
    <w:rsid w:val="000A6D19"/>
    <w:rsid w:val="001A21AD"/>
    <w:rsid w:val="002078AD"/>
    <w:rsid w:val="002226BB"/>
    <w:rsid w:val="00225236"/>
    <w:rsid w:val="002272B0"/>
    <w:rsid w:val="00300B92"/>
    <w:rsid w:val="0030585E"/>
    <w:rsid w:val="003758D4"/>
    <w:rsid w:val="00387491"/>
    <w:rsid w:val="00447188"/>
    <w:rsid w:val="00483B05"/>
    <w:rsid w:val="004E28B9"/>
    <w:rsid w:val="004E5450"/>
    <w:rsid w:val="005226A8"/>
    <w:rsid w:val="0055229D"/>
    <w:rsid w:val="00562D19"/>
    <w:rsid w:val="0059609A"/>
    <w:rsid w:val="00597659"/>
    <w:rsid w:val="005E48A2"/>
    <w:rsid w:val="005F19FF"/>
    <w:rsid w:val="00641190"/>
    <w:rsid w:val="006448F3"/>
    <w:rsid w:val="006B3866"/>
    <w:rsid w:val="00711813"/>
    <w:rsid w:val="00724E3C"/>
    <w:rsid w:val="00743C46"/>
    <w:rsid w:val="00863584"/>
    <w:rsid w:val="008909C9"/>
    <w:rsid w:val="00947B77"/>
    <w:rsid w:val="00997C34"/>
    <w:rsid w:val="009A4CFF"/>
    <w:rsid w:val="009B2641"/>
    <w:rsid w:val="009E0453"/>
    <w:rsid w:val="009E2228"/>
    <w:rsid w:val="009F06D6"/>
    <w:rsid w:val="00A266B4"/>
    <w:rsid w:val="00A713BA"/>
    <w:rsid w:val="00B74CEE"/>
    <w:rsid w:val="00BC5FCC"/>
    <w:rsid w:val="00C60A71"/>
    <w:rsid w:val="00CC165A"/>
    <w:rsid w:val="00CD75EB"/>
    <w:rsid w:val="00D55F3B"/>
    <w:rsid w:val="00DA2731"/>
    <w:rsid w:val="00DB4497"/>
    <w:rsid w:val="00DB4B50"/>
    <w:rsid w:val="00DC0ABB"/>
    <w:rsid w:val="00DF1C8E"/>
    <w:rsid w:val="00EF12F3"/>
    <w:rsid w:val="00F26BBE"/>
    <w:rsid w:val="00F9762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89A172"/>
  <w15:chartTrackingRefBased/>
  <w15:docId w15:val="{D373E056-3419-B544-94B4-1F57AF4F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paragraph" w:styleId="Heading1">
    <w:name w:val="heading 1"/>
    <w:basedOn w:val="Normal"/>
    <w:next w:val="Normal"/>
    <w:qFormat/>
    <w:pPr>
      <w:keepNext/>
      <w:spacing w:before="240" w:after="60"/>
      <w:outlineLvl w:val="0"/>
    </w:pPr>
    <w:rPr>
      <w:b/>
      <w:kern w:val="28"/>
      <w:sz w:val="28"/>
      <w:szCs w:val="20"/>
    </w:rPr>
  </w:style>
  <w:style w:type="paragraph" w:styleId="Heading3">
    <w:name w:val="heading 3"/>
    <w:basedOn w:val="Normal"/>
    <w:next w:val="Normal"/>
    <w:qFormat/>
    <w:pPr>
      <w:keepNext/>
      <w:spacing w:before="120" w:after="60"/>
      <w:jc w:val="center"/>
      <w:outlineLvl w:val="2"/>
    </w:pPr>
    <w:rPr>
      <w:b/>
      <w:caps/>
      <w:szCs w:val="20"/>
    </w:rPr>
  </w:style>
  <w:style w:type="paragraph" w:styleId="Heading5">
    <w:name w:val="heading 5"/>
    <w:basedOn w:val="Normal"/>
    <w:next w:val="Normal"/>
    <w:link w:val="Heading5Char"/>
    <w:uiPriority w:val="9"/>
    <w:qFormat/>
    <w:rsid w:val="00420F72"/>
    <w:pPr>
      <w:spacing w:before="240" w:after="60"/>
      <w:outlineLvl w:val="4"/>
    </w:pPr>
    <w:rPr>
      <w:rFonts w:ascii="Calibri" w:eastAsia="PMingLiU"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semiHidden/>
    <w:pPr>
      <w:spacing w:before="120" w:after="120"/>
      <w:ind w:left="-90"/>
      <w:jc w:val="center"/>
    </w:pPr>
    <w:rPr>
      <w:rFonts w:ascii="Times" w:hAnsi="Times"/>
      <w:szCs w:val="20"/>
    </w:rPr>
  </w:style>
  <w:style w:type="character" w:customStyle="1" w:styleId="Heading5Char">
    <w:name w:val="Heading 5 Char"/>
    <w:link w:val="Heading5"/>
    <w:uiPriority w:val="9"/>
    <w:semiHidden/>
    <w:rsid w:val="00420F72"/>
    <w:rPr>
      <w:rFonts w:ascii="Calibri" w:eastAsia="PMingLiU" w:hAnsi="Calibri" w:cs="Times New Roman"/>
      <w:b/>
      <w:bCs/>
      <w:i/>
      <w:iCs/>
      <w:sz w:val="26"/>
      <w:szCs w:val="26"/>
      <w:lang w:eastAsia="en-US"/>
    </w:rPr>
  </w:style>
  <w:style w:type="paragraph" w:customStyle="1" w:styleId="Default">
    <w:name w:val="Default"/>
    <w:rsid w:val="00D44795"/>
    <w:pPr>
      <w:widowControl w:val="0"/>
      <w:autoSpaceDE w:val="0"/>
      <w:autoSpaceDN w:val="0"/>
      <w:adjustRightInd w:val="0"/>
    </w:pPr>
    <w:rPr>
      <w:rFonts w:ascii="Calibri" w:eastAsia="Calibri" w:hAnsi="Calibri" w:cs="Calibri"/>
      <w:color w:val="000000"/>
      <w:sz w:val="24"/>
      <w:szCs w:val="24"/>
      <w:lang w:val="en-US"/>
    </w:rPr>
  </w:style>
  <w:style w:type="paragraph" w:styleId="BalloonText">
    <w:name w:val="Balloon Text"/>
    <w:basedOn w:val="Normal"/>
    <w:link w:val="BalloonTextChar"/>
    <w:uiPriority w:val="99"/>
    <w:semiHidden/>
    <w:unhideWhenUsed/>
    <w:rsid w:val="00826B31"/>
    <w:rPr>
      <w:rFonts w:ascii="Tahoma" w:hAnsi="Tahoma" w:cs="Tahoma"/>
      <w:sz w:val="16"/>
      <w:szCs w:val="16"/>
    </w:rPr>
  </w:style>
  <w:style w:type="character" w:customStyle="1" w:styleId="BalloonTextChar">
    <w:name w:val="Balloon Text Char"/>
    <w:link w:val="BalloonText"/>
    <w:uiPriority w:val="99"/>
    <w:semiHidden/>
    <w:rsid w:val="00826B31"/>
    <w:rPr>
      <w:rFonts w:ascii="Tahoma" w:hAnsi="Tahoma" w:cs="Tahoma"/>
      <w:sz w:val="16"/>
      <w:szCs w:val="16"/>
      <w:lang w:val="en-US" w:eastAsia="en-US"/>
    </w:rPr>
  </w:style>
  <w:style w:type="character" w:styleId="Strong">
    <w:name w:val="Strong"/>
    <w:uiPriority w:val="22"/>
    <w:qFormat/>
    <w:rsid w:val="00743C46"/>
    <w:rPr>
      <w:b/>
      <w:bCs/>
    </w:rPr>
  </w:style>
  <w:style w:type="character" w:styleId="Hyperlink">
    <w:name w:val="Hyperlink"/>
    <w:uiPriority w:val="99"/>
    <w:unhideWhenUsed/>
    <w:rsid w:val="00DC0ABB"/>
    <w:rPr>
      <w:color w:val="0563C1"/>
      <w:u w:val="single"/>
    </w:rPr>
  </w:style>
  <w:style w:type="character" w:customStyle="1" w:styleId="UnresolvedMention">
    <w:name w:val="Unresolved Mention"/>
    <w:uiPriority w:val="99"/>
    <w:semiHidden/>
    <w:unhideWhenUsed/>
    <w:rsid w:val="00DC0ABB"/>
    <w:rPr>
      <w:color w:val="605E5C"/>
      <w:shd w:val="clear" w:color="auto" w:fill="E1DFDD"/>
    </w:rPr>
  </w:style>
  <w:style w:type="character" w:styleId="CommentReference">
    <w:name w:val="annotation reference"/>
    <w:basedOn w:val="DefaultParagraphFont"/>
    <w:uiPriority w:val="99"/>
    <w:semiHidden/>
    <w:unhideWhenUsed/>
    <w:rsid w:val="001A21AD"/>
    <w:rPr>
      <w:sz w:val="16"/>
      <w:szCs w:val="16"/>
    </w:rPr>
  </w:style>
  <w:style w:type="paragraph" w:styleId="CommentText">
    <w:name w:val="annotation text"/>
    <w:basedOn w:val="Normal"/>
    <w:link w:val="CommentTextChar"/>
    <w:uiPriority w:val="99"/>
    <w:semiHidden/>
    <w:unhideWhenUsed/>
    <w:rsid w:val="001A21AD"/>
    <w:rPr>
      <w:sz w:val="20"/>
      <w:szCs w:val="20"/>
    </w:rPr>
  </w:style>
  <w:style w:type="character" w:customStyle="1" w:styleId="CommentTextChar">
    <w:name w:val="Comment Text Char"/>
    <w:basedOn w:val="DefaultParagraphFont"/>
    <w:link w:val="CommentText"/>
    <w:uiPriority w:val="99"/>
    <w:semiHidden/>
    <w:rsid w:val="001A21AD"/>
    <w:rPr>
      <w:lang w:val="en-US"/>
    </w:rPr>
  </w:style>
  <w:style w:type="paragraph" w:styleId="CommentSubject">
    <w:name w:val="annotation subject"/>
    <w:basedOn w:val="CommentText"/>
    <w:next w:val="CommentText"/>
    <w:link w:val="CommentSubjectChar"/>
    <w:uiPriority w:val="99"/>
    <w:semiHidden/>
    <w:unhideWhenUsed/>
    <w:rsid w:val="001A21AD"/>
    <w:rPr>
      <w:b/>
      <w:bCs/>
    </w:rPr>
  </w:style>
  <w:style w:type="character" w:customStyle="1" w:styleId="CommentSubjectChar">
    <w:name w:val="Comment Subject Char"/>
    <w:basedOn w:val="CommentTextChar"/>
    <w:link w:val="CommentSubject"/>
    <w:uiPriority w:val="99"/>
    <w:semiHidden/>
    <w:rsid w:val="001A21AD"/>
    <w:rPr>
      <w:b/>
      <w:bCs/>
      <w:lang w:val="en-US"/>
    </w:rPr>
  </w:style>
  <w:style w:type="paragraph" w:customStyle="1" w:styleId="EndNoteBibliographyTitle">
    <w:name w:val="EndNote Bibliography Title"/>
    <w:basedOn w:val="Normal"/>
    <w:link w:val="EndNoteBibliographyTitleChar"/>
    <w:rsid w:val="00B74CEE"/>
    <w:pPr>
      <w:jc w:val="center"/>
    </w:pPr>
    <w:rPr>
      <w:noProof/>
    </w:rPr>
  </w:style>
  <w:style w:type="character" w:customStyle="1" w:styleId="EndNoteBibliographyTitleChar">
    <w:name w:val="EndNote Bibliography Title Char"/>
    <w:basedOn w:val="DefaultParagraphFont"/>
    <w:link w:val="EndNoteBibliographyTitle"/>
    <w:rsid w:val="00B74CEE"/>
    <w:rPr>
      <w:noProof/>
      <w:sz w:val="24"/>
      <w:szCs w:val="24"/>
      <w:lang w:val="en-US"/>
    </w:rPr>
  </w:style>
  <w:style w:type="paragraph" w:customStyle="1" w:styleId="EndNoteBibliography">
    <w:name w:val="EndNote Bibliography"/>
    <w:basedOn w:val="Normal"/>
    <w:link w:val="EndNoteBibliographyChar"/>
    <w:rsid w:val="00B74CEE"/>
    <w:pPr>
      <w:jc w:val="both"/>
    </w:pPr>
    <w:rPr>
      <w:noProof/>
    </w:rPr>
  </w:style>
  <w:style w:type="character" w:customStyle="1" w:styleId="EndNoteBibliographyChar">
    <w:name w:val="EndNote Bibliography Char"/>
    <w:basedOn w:val="DefaultParagraphFont"/>
    <w:link w:val="EndNoteBibliography"/>
    <w:rsid w:val="00B74CEE"/>
    <w:rPr>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417314">
      <w:bodyDiv w:val="1"/>
      <w:marLeft w:val="0"/>
      <w:marRight w:val="0"/>
      <w:marTop w:val="0"/>
      <w:marBottom w:val="0"/>
      <w:divBdr>
        <w:top w:val="none" w:sz="0" w:space="0" w:color="auto"/>
        <w:left w:val="none" w:sz="0" w:space="0" w:color="auto"/>
        <w:bottom w:val="none" w:sz="0" w:space="0" w:color="auto"/>
        <w:right w:val="none" w:sz="0" w:space="0" w:color="auto"/>
      </w:divBdr>
    </w:div>
    <w:div w:id="211740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1</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Submission Format for ConnectED 2007</vt:lpstr>
    </vt:vector>
  </TitlesOfParts>
  <Company>clems</Company>
  <LinksUpToDate>false</LinksUpToDate>
  <CharactersWithSpaces>3239</CharactersWithSpaces>
  <SharedDoc>false</SharedDoc>
  <HLinks>
    <vt:vector size="6" baseType="variant">
      <vt:variant>
        <vt:i4>6619201</vt:i4>
      </vt:variant>
      <vt:variant>
        <vt:i4>0</vt:i4>
      </vt:variant>
      <vt:variant>
        <vt:i4>0</vt:i4>
      </vt:variant>
      <vt:variant>
        <vt:i4>5</vt:i4>
      </vt:variant>
      <vt:variant>
        <vt:lpwstr>mailto:iccp450@expertevents.com.au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ConnectED 2007</dc:title>
  <dc:subject/>
  <dc:creator>gillard</dc:creator>
  <cp:keywords/>
  <cp:lastModifiedBy>Miaoqiang Lyu</cp:lastModifiedBy>
  <cp:revision>20</cp:revision>
  <cp:lastPrinted>2013-06-13T05:15:00Z</cp:lastPrinted>
  <dcterms:created xsi:type="dcterms:W3CDTF">2019-05-29T23:58:00Z</dcterms:created>
  <dcterms:modified xsi:type="dcterms:W3CDTF">2019-09-02T11:15:00Z</dcterms:modified>
</cp:coreProperties>
</file>