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720850FF" w:rsidR="00711813" w:rsidRPr="00DF1C8E" w:rsidRDefault="002735FA" w:rsidP="009A4CFF">
      <w:pPr>
        <w:ind w:left="284" w:right="282"/>
        <w:jc w:val="center"/>
        <w:rPr>
          <w:rFonts w:ascii="Calibri" w:hAnsi="Calibri" w:cs="Calibri"/>
          <w:b/>
          <w:sz w:val="28"/>
          <w:szCs w:val="28"/>
          <w:lang w:val="en-AU"/>
        </w:rPr>
      </w:pPr>
      <w:r w:rsidRPr="002735FA">
        <w:rPr>
          <w:rFonts w:ascii="Calibri" w:hAnsi="Calibri" w:cs="Calibri"/>
          <w:b/>
          <w:sz w:val="28"/>
          <w:szCs w:val="28"/>
          <w:lang w:val="en-AU"/>
        </w:rPr>
        <w:t>Novel Plasmonic Nanomaterials for Near Infrared Light Energy Conversion</w:t>
      </w:r>
    </w:p>
    <w:p w14:paraId="57C45AC5" w14:textId="77777777" w:rsidR="00DF1C8E" w:rsidRDefault="00DF1C8E" w:rsidP="009A4CFF">
      <w:pPr>
        <w:ind w:left="284" w:right="282"/>
        <w:jc w:val="both"/>
        <w:rPr>
          <w:rFonts w:ascii="Calibri" w:hAnsi="Calibri" w:cs="Calibri"/>
          <w:sz w:val="20"/>
          <w:szCs w:val="20"/>
          <w:lang w:val="en-AU"/>
        </w:rPr>
      </w:pPr>
    </w:p>
    <w:p w14:paraId="22DB1634" w14:textId="77C8465F" w:rsidR="00DF1C8E" w:rsidRPr="005F19FF" w:rsidRDefault="00C5348F" w:rsidP="009A4CFF">
      <w:pPr>
        <w:ind w:left="284" w:right="282"/>
        <w:jc w:val="center"/>
        <w:rPr>
          <w:rFonts w:ascii="Calibri" w:hAnsi="Calibri" w:cs="Calibri"/>
          <w:i/>
          <w:lang w:val="en-AU"/>
        </w:rPr>
      </w:pPr>
      <w:r>
        <w:rPr>
          <w:rFonts w:ascii="Calibri" w:hAnsi="Calibri" w:cs="Calibri"/>
          <w:i/>
          <w:lang w:val="en-AU"/>
        </w:rPr>
        <w:t>Toshiharu Teranishi</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61726600" w:rsidR="00711813" w:rsidRPr="006B3866" w:rsidRDefault="00C5348F" w:rsidP="009A4CFF">
      <w:pPr>
        <w:ind w:left="284" w:right="282"/>
        <w:jc w:val="center"/>
        <w:rPr>
          <w:rFonts w:ascii="Calibri" w:hAnsi="Calibri" w:cs="Calibri"/>
          <w:sz w:val="22"/>
          <w:szCs w:val="22"/>
          <w:lang w:val="en-AU"/>
        </w:rPr>
      </w:pPr>
      <w:r>
        <w:rPr>
          <w:rFonts w:ascii="Calibri" w:hAnsi="Calibri" w:cs="Calibri"/>
          <w:sz w:val="22"/>
          <w:szCs w:val="22"/>
          <w:lang w:val="en-AU"/>
        </w:rPr>
        <w:t>Institute for Chemical Research, Kyoto University</w:t>
      </w:r>
      <w:r w:rsidR="00711813" w:rsidRPr="006B3866">
        <w:rPr>
          <w:rFonts w:ascii="Calibri" w:hAnsi="Calibri" w:cs="Calibri"/>
          <w:sz w:val="22"/>
          <w:szCs w:val="22"/>
          <w:lang w:val="en-AU"/>
        </w:rPr>
        <w:t xml:space="preserve">, </w:t>
      </w:r>
      <w:proofErr w:type="spellStart"/>
      <w:r>
        <w:rPr>
          <w:rFonts w:ascii="Calibri" w:hAnsi="Calibri" w:cs="Calibri"/>
          <w:sz w:val="22"/>
          <w:szCs w:val="22"/>
          <w:lang w:val="en-AU"/>
        </w:rPr>
        <w:t>Uji</w:t>
      </w:r>
      <w:proofErr w:type="spellEnd"/>
      <w:r w:rsidR="00EF12F3" w:rsidRPr="006B3866">
        <w:rPr>
          <w:rFonts w:ascii="Calibri" w:hAnsi="Calibri" w:cs="Calibri"/>
          <w:sz w:val="22"/>
          <w:szCs w:val="22"/>
          <w:lang w:val="en-AU"/>
        </w:rPr>
        <w:t xml:space="preserve">, </w:t>
      </w:r>
      <w:r>
        <w:rPr>
          <w:rFonts w:ascii="Calibri" w:hAnsi="Calibri" w:cs="Calibri"/>
          <w:sz w:val="22"/>
          <w:szCs w:val="22"/>
          <w:lang w:val="en-AU"/>
        </w:rPr>
        <w:t>Japan</w:t>
      </w:r>
      <w:r w:rsidR="00711813" w:rsidRPr="006B3866">
        <w:rPr>
          <w:rFonts w:ascii="Calibri" w:hAnsi="Calibri" w:cs="Calibri"/>
          <w:sz w:val="22"/>
          <w:szCs w:val="22"/>
          <w:lang w:val="en-AU"/>
        </w:rPr>
        <w:t>.</w:t>
      </w:r>
    </w:p>
    <w:p w14:paraId="05E17889" w14:textId="0B91A83B"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23D58D77" w14:textId="0E71B087" w:rsidR="002A3AF9" w:rsidRPr="006B3866" w:rsidRDefault="002A3AF9" w:rsidP="002A3AF9">
      <w:pPr>
        <w:ind w:left="284" w:right="282"/>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032895F9" wp14:editId="1F1D025E">
                <wp:simplePos x="0" y="0"/>
                <wp:positionH relativeFrom="column">
                  <wp:posOffset>3867573</wp:posOffset>
                </wp:positionH>
                <wp:positionV relativeFrom="paragraph">
                  <wp:posOffset>1875790</wp:posOffset>
                </wp:positionV>
                <wp:extent cx="1972734" cy="6013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72734" cy="601345"/>
                        </a:xfrm>
                        <a:prstGeom prst="rect">
                          <a:avLst/>
                        </a:prstGeom>
                        <a:noFill/>
                        <a:ln w="6350">
                          <a:noFill/>
                        </a:ln>
                      </wps:spPr>
                      <wps:txbx>
                        <w:txbxContent>
                          <w:p w14:paraId="1E2AF739" w14:textId="7D633DA2" w:rsidR="002A3AF9" w:rsidRDefault="002A3AF9" w:rsidP="002A3AF9">
                            <w:pPr>
                              <w:jc w:val="both"/>
                            </w:pPr>
                            <w:r>
                              <w:rPr>
                                <w:rFonts w:ascii="Calibri" w:hAnsi="Calibri" w:cs="Calibri"/>
                                <w:sz w:val="22"/>
                                <w:szCs w:val="22"/>
                              </w:rPr>
                              <w:t>Fig. 1 Near infrared light energy conversion into electricity in ITO/Sn</w:t>
                            </w:r>
                            <w:r w:rsidRPr="002A3AF9">
                              <w:rPr>
                                <w:rFonts w:ascii="Calibri" w:hAnsi="Calibri" w:cs="Calibri"/>
                                <w:sz w:val="22"/>
                                <w:szCs w:val="22"/>
                                <w:vertAlign w:val="subscript"/>
                              </w:rPr>
                              <w:t>2</w:t>
                            </w:r>
                            <w:r>
                              <w:rPr>
                                <w:rFonts w:ascii="Calibri" w:hAnsi="Calibri" w:cs="Calibri"/>
                                <w:sz w:val="22"/>
                                <w:szCs w:val="22"/>
                              </w:rPr>
                              <w:t>O system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895F9" id="_x0000_t202" coordsize="21600,21600" o:spt="202" path="m,l,21600r21600,l21600,xe">
                <v:stroke joinstyle="miter"/>
                <v:path gradientshapeok="t" o:connecttype="rect"/>
              </v:shapetype>
              <v:shape id="テキスト ボックス 2" o:spid="_x0000_s1026" type="#_x0000_t202" style="position:absolute;left:0;text-align:left;margin-left:304.55pt;margin-top:147.7pt;width:155.35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" filled="f" stroked="f" strokeweight=".5pt">
                <v:textbox>
                  <w:txbxContent>
                    <w:p w14:paraId="1E2AF739" w14:textId="7D633DA2" w:rsidR="002A3AF9" w:rsidRDefault="002A3AF9" w:rsidP="002A3AF9">
                      <w:pPr>
                        <w:jc w:val="both"/>
                      </w:pPr>
                      <w:r>
                        <w:rPr>
                          <w:rFonts w:ascii="Calibri" w:hAnsi="Calibri" w:cs="Calibri"/>
                          <w:sz w:val="22"/>
                          <w:szCs w:val="22"/>
                        </w:rPr>
                        <w:t>Fig. 1 Near infrared light energy conversion into electricity in ITO/Sn</w:t>
                      </w:r>
                      <w:r w:rsidRPr="002A3AF9">
                        <w:rPr>
                          <w:rFonts w:ascii="Calibri" w:hAnsi="Calibri" w:cs="Calibri"/>
                          <w:sz w:val="22"/>
                          <w:szCs w:val="22"/>
                          <w:vertAlign w:val="subscript"/>
                        </w:rPr>
                        <w:t>2</w:t>
                      </w:r>
                      <w:r>
                        <w:rPr>
                          <w:rFonts w:ascii="Calibri" w:hAnsi="Calibri" w:cs="Calibri"/>
                          <w:sz w:val="22"/>
                          <w:szCs w:val="22"/>
                        </w:rPr>
                        <w:t>O system [9]</w:t>
                      </w:r>
                    </w:p>
                  </w:txbxContent>
                </v:textbox>
              </v:shape>
            </w:pict>
          </mc:Fallback>
        </mc:AlternateContent>
      </w:r>
      <w:r>
        <w:rPr>
          <w:rFonts w:ascii="Calibri" w:hAnsi="Calibri" w:cs="Calibri"/>
          <w:noProof/>
          <w:sz w:val="22"/>
          <w:szCs w:val="22"/>
        </w:rPr>
        <w:drawing>
          <wp:anchor distT="0" distB="0" distL="114300" distR="114300" simplePos="0" relativeHeight="251658240" behindDoc="0" locked="0" layoutInCell="1" allowOverlap="1" wp14:anchorId="0A4D66B0" wp14:editId="3A8DD65A">
            <wp:simplePos x="0" y="0"/>
            <wp:positionH relativeFrom="column">
              <wp:posOffset>3775710</wp:posOffset>
            </wp:positionH>
            <wp:positionV relativeFrom="paragraph">
              <wp:posOffset>22013</wp:posOffset>
            </wp:positionV>
            <wp:extent cx="2056765" cy="1917065"/>
            <wp:effectExtent l="0" t="0" r="63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6765" cy="1917065"/>
                    </a:xfrm>
                    <a:prstGeom prst="rect">
                      <a:avLst/>
                    </a:prstGeom>
                  </pic:spPr>
                </pic:pic>
              </a:graphicData>
            </a:graphic>
            <wp14:sizeRelH relativeFrom="page">
              <wp14:pctWidth>0</wp14:pctWidth>
            </wp14:sizeRelH>
            <wp14:sizeRelV relativeFrom="page">
              <wp14:pctHeight>0</wp14:pctHeight>
            </wp14:sizeRelV>
          </wp:anchor>
        </w:drawing>
      </w:r>
      <w:r w:rsidRPr="002A3AF9">
        <w:rPr>
          <w:rFonts w:ascii="Calibri" w:hAnsi="Calibri" w:cs="Calibri"/>
          <w:sz w:val="22"/>
          <w:szCs w:val="22"/>
        </w:rPr>
        <w:t>The structure of nanomaterial determines their individual properties and assembled structures they can form [1,2]. Highly efficient photoenergy conversion in heterostructured nanoparticles (HNPs) requires the formation of epitaxial heterointerfaces and band alignment engineering. One of the phases in HNPs should hold the light absorbing ability, such as narrow band gap semiconductor [3-7] and plasmonic material [8-10]. Special attention has been given to the HNPs with the combination of plasmonic semiconductor/semiconductor [8-10], where the near infrared plasmon-induced carrier transfer takes place to realize the long-lived charge separation and near infrared light energy conversion into electricity</w:t>
      </w:r>
      <w:r w:rsidRPr="002A3AF9">
        <w:rPr>
          <w:rFonts w:ascii="Calibri" w:hAnsi="Calibri" w:cs="Calibri"/>
          <w:sz w:val="22"/>
          <w:szCs w:val="22"/>
        </w:rPr>
        <w:t xml:space="preserve"> (see Fig. 1</w:t>
      </w:r>
      <w:r>
        <w:rPr>
          <w:rFonts w:ascii="Calibri" w:hAnsi="Calibri" w:cs="Calibri"/>
          <w:sz w:val="22"/>
          <w:szCs w:val="22"/>
        </w:rPr>
        <w:t>)</w:t>
      </w:r>
      <w:r w:rsidRPr="002A3AF9">
        <w:rPr>
          <w:rFonts w:ascii="Calibri" w:hAnsi="Calibri" w:cs="Calibri"/>
          <w:sz w:val="22"/>
          <w:szCs w:val="22"/>
        </w:rPr>
        <w:t xml:space="preserve"> [9] and chemical energy [8-10].</w:t>
      </w:r>
    </w:p>
    <w:p w14:paraId="3B1D48D9" w14:textId="1CD3485D" w:rsidR="00711813" w:rsidRPr="006B3866" w:rsidRDefault="00DC0ABB" w:rsidP="009A4CFF">
      <w:pPr>
        <w:ind w:left="284" w:right="282"/>
        <w:jc w:val="both"/>
        <w:rPr>
          <w:rFonts w:ascii="Calibri" w:hAnsi="Calibri" w:cs="Calibri"/>
          <w:sz w:val="22"/>
          <w:szCs w:val="22"/>
          <w:lang w:val="en-AU"/>
        </w:rPr>
      </w:pPr>
      <w:r w:rsidRPr="006B3866">
        <w:rPr>
          <w:rFonts w:ascii="Calibri" w:hAnsi="Calibri" w:cs="Calibri"/>
          <w:sz w:val="22"/>
          <w:szCs w:val="22"/>
        </w:rPr>
        <w:t xml:space="preserve"> </w:t>
      </w:r>
    </w:p>
    <w:p w14:paraId="766DA9A5" w14:textId="60863F4C" w:rsidR="004E5450" w:rsidRDefault="004E5450" w:rsidP="009A4CFF">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68121AF2" w14:textId="7A1B376B" w:rsidR="00DC0ABB" w:rsidRDefault="002735FA"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Wu, H.-L. et al</w:t>
      </w:r>
      <w:r w:rsidR="001A21AD" w:rsidRPr="006B3866">
        <w:rPr>
          <w:rFonts w:asciiTheme="minorHAnsi" w:hAnsiTheme="minorHAnsi" w:cstheme="minorHAnsi"/>
          <w:sz w:val="22"/>
          <w:szCs w:val="22"/>
        </w:rPr>
        <w:t>.</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2016</w:t>
      </w:r>
      <w:r w:rsidR="00DC0ABB" w:rsidRPr="006B3866">
        <w:rPr>
          <w:rFonts w:asciiTheme="minorHAnsi" w:hAnsiTheme="minorHAnsi" w:cstheme="minorHAnsi"/>
          <w:sz w:val="22"/>
          <w:szCs w:val="22"/>
        </w:rPr>
        <w:t xml:space="preserve">). </w:t>
      </w:r>
      <w:r w:rsidRPr="002735FA">
        <w:rPr>
          <w:rFonts w:asciiTheme="minorHAnsi" w:hAnsiTheme="minorHAnsi" w:cstheme="minorHAnsi"/>
          <w:sz w:val="22"/>
          <w:szCs w:val="22"/>
        </w:rPr>
        <w:t xml:space="preserve">Formation of </w:t>
      </w:r>
      <w:proofErr w:type="spellStart"/>
      <w:r w:rsidRPr="002735FA">
        <w:rPr>
          <w:rFonts w:asciiTheme="minorHAnsi" w:hAnsiTheme="minorHAnsi" w:cstheme="minorHAnsi"/>
          <w:sz w:val="22"/>
          <w:szCs w:val="22"/>
        </w:rPr>
        <w:t>pseudomorphic</w:t>
      </w:r>
      <w:proofErr w:type="spellEnd"/>
      <w:r w:rsidRPr="002735FA">
        <w:rPr>
          <w:rFonts w:asciiTheme="minorHAnsi" w:hAnsiTheme="minorHAnsi" w:cstheme="minorHAnsi"/>
          <w:sz w:val="22"/>
          <w:szCs w:val="22"/>
        </w:rPr>
        <w:t xml:space="preserve"> nanocages from Cu</w:t>
      </w:r>
      <w:r w:rsidRPr="002735FA">
        <w:rPr>
          <w:rFonts w:asciiTheme="minorHAnsi" w:hAnsiTheme="minorHAnsi" w:cstheme="minorHAnsi"/>
          <w:sz w:val="22"/>
          <w:szCs w:val="22"/>
          <w:vertAlign w:val="subscript"/>
        </w:rPr>
        <w:t>2</w:t>
      </w:r>
      <w:r w:rsidRPr="002735FA">
        <w:rPr>
          <w:rFonts w:asciiTheme="minorHAnsi" w:hAnsiTheme="minorHAnsi" w:cstheme="minorHAnsi"/>
          <w:sz w:val="22"/>
          <w:szCs w:val="22"/>
        </w:rPr>
        <w:t>O nanocrystals through anion exchange reactions</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Science</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351</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13</w:t>
      </w:r>
      <w:r>
        <w:rPr>
          <w:rFonts w:asciiTheme="minorHAnsi" w:hAnsiTheme="minorHAnsi" w:cstheme="minorHAnsi"/>
          <w:sz w:val="22"/>
          <w:szCs w:val="22"/>
        </w:rPr>
        <w:t>06</w:t>
      </w:r>
      <w:r w:rsidR="001A21AD" w:rsidRPr="006B3866">
        <w:rPr>
          <w:rFonts w:asciiTheme="minorHAnsi" w:hAnsiTheme="minorHAnsi" w:cstheme="minorHAnsi"/>
          <w:sz w:val="22"/>
          <w:szCs w:val="22"/>
        </w:rPr>
        <w:t>-13</w:t>
      </w:r>
      <w:r>
        <w:rPr>
          <w:rFonts w:asciiTheme="minorHAnsi" w:hAnsiTheme="minorHAnsi" w:cstheme="minorHAnsi"/>
          <w:sz w:val="22"/>
          <w:szCs w:val="22"/>
        </w:rPr>
        <w:t>10</w:t>
      </w:r>
      <w:r w:rsidR="00DC0ABB" w:rsidRPr="006B3866">
        <w:rPr>
          <w:rFonts w:asciiTheme="minorHAnsi" w:hAnsiTheme="minorHAnsi" w:cstheme="minorHAnsi"/>
          <w:sz w:val="22"/>
          <w:szCs w:val="22"/>
        </w:rPr>
        <w:t>.</w:t>
      </w:r>
    </w:p>
    <w:p w14:paraId="18A718DE" w14:textId="331CD1C8" w:rsidR="002A3AF9" w:rsidRDefault="002735FA"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en-AU"/>
        </w:rPr>
        <w:t>K</w:t>
      </w:r>
      <w:r>
        <w:rPr>
          <w:rFonts w:asciiTheme="minorHAnsi" w:hAnsiTheme="minorHAnsi" w:cstheme="minorHAnsi"/>
          <w:sz w:val="22"/>
          <w:szCs w:val="22"/>
          <w:lang w:eastAsia="en-AU"/>
        </w:rPr>
        <w:t xml:space="preserve">anehara, M. et al. (2012). </w:t>
      </w:r>
      <w:r w:rsidRPr="002735FA">
        <w:rPr>
          <w:rFonts w:asciiTheme="minorHAnsi" w:hAnsiTheme="minorHAnsi" w:cstheme="minorHAnsi"/>
          <w:sz w:val="22"/>
          <w:szCs w:val="22"/>
          <w:lang w:eastAsia="en-AU"/>
        </w:rPr>
        <w:t>Large-scale synthesis of high-quality metal sulfide semiconductor quantum dots with tunable surface-plasmon resonance frequencies</w:t>
      </w:r>
      <w:r>
        <w:rPr>
          <w:rFonts w:asciiTheme="minorHAnsi" w:hAnsiTheme="minorHAnsi" w:cstheme="minorHAnsi"/>
          <w:sz w:val="22"/>
          <w:szCs w:val="22"/>
          <w:lang w:eastAsia="en-AU"/>
        </w:rPr>
        <w:t xml:space="preserve">. Chem. Eur. J., 18, </w:t>
      </w:r>
      <w:r w:rsidRPr="002735FA">
        <w:rPr>
          <w:rFonts w:asciiTheme="minorHAnsi" w:hAnsiTheme="minorHAnsi" w:cstheme="minorHAnsi"/>
          <w:sz w:val="22"/>
          <w:szCs w:val="22"/>
          <w:lang w:eastAsia="en-AU"/>
        </w:rPr>
        <w:t>9230-9238</w:t>
      </w:r>
      <w:r>
        <w:rPr>
          <w:rFonts w:asciiTheme="minorHAnsi" w:hAnsiTheme="minorHAnsi" w:cstheme="minorHAnsi"/>
          <w:sz w:val="22"/>
          <w:szCs w:val="22"/>
          <w:lang w:eastAsia="en-AU"/>
        </w:rPr>
        <w:t>.</w:t>
      </w:r>
    </w:p>
    <w:p w14:paraId="73A8BEE5" w14:textId="3CC343BB" w:rsidR="002735FA" w:rsidRDefault="002735FA"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hint="eastAsia"/>
          <w:sz w:val="22"/>
          <w:szCs w:val="22"/>
          <w:lang w:eastAsia="en-AU"/>
        </w:rPr>
        <w:t>S</w:t>
      </w:r>
      <w:r>
        <w:rPr>
          <w:rFonts w:asciiTheme="minorHAnsi" w:hAnsiTheme="minorHAnsi" w:cstheme="minorHAnsi"/>
          <w:sz w:val="22"/>
          <w:szCs w:val="22"/>
          <w:lang w:eastAsia="en-AU"/>
        </w:rPr>
        <w:t>aruyama</w:t>
      </w:r>
      <w:proofErr w:type="spellEnd"/>
      <w:r>
        <w:rPr>
          <w:rFonts w:asciiTheme="minorHAnsi" w:hAnsiTheme="minorHAnsi" w:cstheme="minorHAnsi"/>
          <w:sz w:val="22"/>
          <w:szCs w:val="22"/>
          <w:lang w:eastAsia="en-AU"/>
        </w:rPr>
        <w:t xml:space="preserve">, M. et al. (2011). </w:t>
      </w:r>
      <w:r w:rsidRPr="002735FA">
        <w:rPr>
          <w:rFonts w:asciiTheme="minorHAnsi" w:hAnsiTheme="minorHAnsi" w:cstheme="minorHAnsi"/>
          <w:sz w:val="22"/>
          <w:szCs w:val="22"/>
          <w:lang w:eastAsia="en-AU"/>
        </w:rPr>
        <w:t>Spontaneous formation of wurtzite-CdS/zincblende-</w:t>
      </w:r>
      <w:proofErr w:type="spellStart"/>
      <w:r w:rsidRPr="002735FA">
        <w:rPr>
          <w:rFonts w:asciiTheme="minorHAnsi" w:hAnsiTheme="minorHAnsi" w:cstheme="minorHAnsi"/>
          <w:sz w:val="22"/>
          <w:szCs w:val="22"/>
          <w:lang w:eastAsia="en-AU"/>
        </w:rPr>
        <w:t>CdTe</w:t>
      </w:r>
      <w:proofErr w:type="spellEnd"/>
      <w:r w:rsidRPr="002735FA">
        <w:rPr>
          <w:rFonts w:asciiTheme="minorHAnsi" w:hAnsiTheme="minorHAnsi" w:cstheme="minorHAnsi"/>
          <w:sz w:val="22"/>
          <w:szCs w:val="22"/>
          <w:lang w:eastAsia="en-AU"/>
        </w:rPr>
        <w:t xml:space="preserve"> heterodimers through a partial anion exchange reaction</w:t>
      </w:r>
      <w:r>
        <w:rPr>
          <w:rFonts w:asciiTheme="minorHAnsi" w:hAnsiTheme="minorHAnsi" w:cstheme="minorHAnsi"/>
          <w:sz w:val="22"/>
          <w:szCs w:val="22"/>
          <w:lang w:eastAsia="en-AU"/>
        </w:rPr>
        <w:t xml:space="preserve">. J. Am. Chem. Soc., 133, </w:t>
      </w:r>
      <w:r w:rsidRPr="002735FA">
        <w:rPr>
          <w:rFonts w:asciiTheme="minorHAnsi" w:hAnsiTheme="minorHAnsi" w:cstheme="minorHAnsi"/>
          <w:sz w:val="22"/>
          <w:szCs w:val="22"/>
          <w:lang w:eastAsia="en-AU"/>
        </w:rPr>
        <w:t>17598-17601</w:t>
      </w:r>
      <w:r>
        <w:rPr>
          <w:rFonts w:asciiTheme="minorHAnsi" w:hAnsiTheme="minorHAnsi" w:cstheme="minorHAnsi"/>
          <w:sz w:val="22"/>
          <w:szCs w:val="22"/>
          <w:lang w:eastAsia="en-AU"/>
        </w:rPr>
        <w:t>.</w:t>
      </w:r>
    </w:p>
    <w:p w14:paraId="2A0A2B9C" w14:textId="19C43C37" w:rsidR="00CE3BD3" w:rsidRDefault="00CE3BD3"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en-AU"/>
        </w:rPr>
        <w:t>S</w:t>
      </w:r>
      <w:r>
        <w:rPr>
          <w:rFonts w:asciiTheme="minorHAnsi" w:hAnsiTheme="minorHAnsi" w:cstheme="minorHAnsi"/>
          <w:sz w:val="22"/>
          <w:szCs w:val="22"/>
          <w:lang w:eastAsia="en-AU"/>
        </w:rPr>
        <w:t xml:space="preserve">akamoto, M. et al. (2014). </w:t>
      </w:r>
      <w:r w:rsidR="0039124D" w:rsidRPr="0039124D">
        <w:rPr>
          <w:rFonts w:asciiTheme="minorHAnsi" w:hAnsiTheme="minorHAnsi" w:cstheme="minorHAnsi"/>
          <w:sz w:val="22"/>
          <w:szCs w:val="22"/>
          <w:lang w:eastAsia="en-AU"/>
        </w:rPr>
        <w:t>Investigation on photo-induced charge separation in CdS/</w:t>
      </w:r>
      <w:proofErr w:type="spellStart"/>
      <w:r w:rsidR="0039124D" w:rsidRPr="0039124D">
        <w:rPr>
          <w:rFonts w:asciiTheme="minorHAnsi" w:hAnsiTheme="minorHAnsi" w:cstheme="minorHAnsi"/>
          <w:sz w:val="22"/>
          <w:szCs w:val="22"/>
          <w:lang w:eastAsia="en-AU"/>
        </w:rPr>
        <w:t>CdTe</w:t>
      </w:r>
      <w:proofErr w:type="spellEnd"/>
      <w:r w:rsidR="0039124D" w:rsidRPr="0039124D">
        <w:rPr>
          <w:rFonts w:asciiTheme="minorHAnsi" w:hAnsiTheme="minorHAnsi" w:cstheme="minorHAnsi"/>
          <w:sz w:val="22"/>
          <w:szCs w:val="22"/>
          <w:lang w:eastAsia="en-AU"/>
        </w:rPr>
        <w:t xml:space="preserve"> </w:t>
      </w:r>
      <w:proofErr w:type="spellStart"/>
      <w:r w:rsidR="0039124D" w:rsidRPr="0039124D">
        <w:rPr>
          <w:rFonts w:asciiTheme="minorHAnsi" w:hAnsiTheme="minorHAnsi" w:cstheme="minorHAnsi"/>
          <w:sz w:val="22"/>
          <w:szCs w:val="22"/>
          <w:lang w:eastAsia="en-AU"/>
        </w:rPr>
        <w:t>nanopencils</w:t>
      </w:r>
      <w:proofErr w:type="spellEnd"/>
      <w:r w:rsidR="0039124D">
        <w:rPr>
          <w:rFonts w:asciiTheme="minorHAnsi" w:hAnsiTheme="minorHAnsi" w:cstheme="minorHAnsi"/>
          <w:sz w:val="22"/>
          <w:szCs w:val="22"/>
          <w:lang w:eastAsia="en-AU"/>
        </w:rPr>
        <w:t xml:space="preserve">. Chem. Sci., 5, </w:t>
      </w:r>
      <w:r w:rsidR="0039124D" w:rsidRPr="0039124D">
        <w:rPr>
          <w:rFonts w:asciiTheme="minorHAnsi" w:hAnsiTheme="minorHAnsi" w:cstheme="minorHAnsi"/>
          <w:sz w:val="22"/>
          <w:szCs w:val="22"/>
          <w:lang w:eastAsia="en-AU"/>
        </w:rPr>
        <w:t>3831-3835</w:t>
      </w:r>
      <w:r w:rsidR="0039124D">
        <w:rPr>
          <w:rFonts w:asciiTheme="minorHAnsi" w:hAnsiTheme="minorHAnsi" w:cstheme="minorHAnsi"/>
          <w:sz w:val="22"/>
          <w:szCs w:val="22"/>
          <w:lang w:eastAsia="en-AU"/>
        </w:rPr>
        <w:t>.</w:t>
      </w:r>
    </w:p>
    <w:p w14:paraId="1846C4BA" w14:textId="734904A6" w:rsidR="0039124D" w:rsidRDefault="0039124D"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en-AU"/>
        </w:rPr>
        <w:t>T</w:t>
      </w:r>
      <w:r>
        <w:rPr>
          <w:rFonts w:asciiTheme="minorHAnsi" w:hAnsiTheme="minorHAnsi" w:cstheme="minorHAnsi"/>
          <w:sz w:val="22"/>
          <w:szCs w:val="22"/>
          <w:lang w:eastAsia="en-AU"/>
        </w:rPr>
        <w:t xml:space="preserve">eranishi, T. et al. (2013). </w:t>
      </w:r>
      <w:r w:rsidRPr="0039124D">
        <w:rPr>
          <w:rFonts w:asciiTheme="minorHAnsi" w:hAnsiTheme="minorHAnsi" w:cstheme="minorHAnsi"/>
          <w:sz w:val="22"/>
          <w:szCs w:val="22"/>
          <w:lang w:eastAsia="en-AU"/>
        </w:rPr>
        <w:t>Charge separation in type-II semiconductor heterodimers</w:t>
      </w:r>
      <w:r>
        <w:rPr>
          <w:rFonts w:asciiTheme="minorHAnsi" w:hAnsiTheme="minorHAnsi" w:cstheme="minorHAnsi"/>
          <w:sz w:val="22"/>
          <w:szCs w:val="22"/>
          <w:lang w:eastAsia="en-AU"/>
        </w:rPr>
        <w:t xml:space="preserve">. J. Phys. Chem. Lett., 4, </w:t>
      </w:r>
      <w:r w:rsidRPr="0039124D">
        <w:rPr>
          <w:rFonts w:asciiTheme="minorHAnsi" w:hAnsiTheme="minorHAnsi" w:cstheme="minorHAnsi"/>
          <w:sz w:val="22"/>
          <w:szCs w:val="22"/>
          <w:lang w:eastAsia="en-AU"/>
        </w:rPr>
        <w:t>2867-2873</w:t>
      </w:r>
      <w:r>
        <w:rPr>
          <w:rFonts w:asciiTheme="minorHAnsi" w:hAnsiTheme="minorHAnsi" w:cstheme="minorHAnsi"/>
          <w:sz w:val="22"/>
          <w:szCs w:val="22"/>
          <w:lang w:eastAsia="en-AU"/>
        </w:rPr>
        <w:t>. (Perspective)</w:t>
      </w:r>
    </w:p>
    <w:p w14:paraId="65AB8987" w14:textId="121B1876" w:rsidR="0039124D" w:rsidRDefault="0039124D"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en-AU"/>
        </w:rPr>
        <w:t>S</w:t>
      </w:r>
      <w:r>
        <w:rPr>
          <w:rFonts w:asciiTheme="minorHAnsi" w:hAnsiTheme="minorHAnsi" w:cstheme="minorHAnsi"/>
          <w:sz w:val="22"/>
          <w:szCs w:val="22"/>
          <w:lang w:eastAsia="en-AU"/>
        </w:rPr>
        <w:t xml:space="preserve">akamoto, M. et al. (2016). </w:t>
      </w:r>
      <w:r w:rsidRPr="0039124D">
        <w:rPr>
          <w:rFonts w:asciiTheme="minorHAnsi" w:hAnsiTheme="minorHAnsi" w:cstheme="minorHAnsi"/>
          <w:sz w:val="22"/>
          <w:szCs w:val="22"/>
          <w:lang w:eastAsia="en-AU"/>
        </w:rPr>
        <w:t xml:space="preserve">Light-stimulated carrier dynamics of CuInS2/CdS </w:t>
      </w:r>
      <w:proofErr w:type="spellStart"/>
      <w:r w:rsidRPr="0039124D">
        <w:rPr>
          <w:rFonts w:asciiTheme="minorHAnsi" w:hAnsiTheme="minorHAnsi" w:cstheme="minorHAnsi"/>
          <w:sz w:val="22"/>
          <w:szCs w:val="22"/>
          <w:lang w:eastAsia="en-AU"/>
        </w:rPr>
        <w:t>heterotetrapod</w:t>
      </w:r>
      <w:proofErr w:type="spellEnd"/>
      <w:r w:rsidRPr="0039124D">
        <w:rPr>
          <w:rFonts w:asciiTheme="minorHAnsi" w:hAnsiTheme="minorHAnsi" w:cstheme="minorHAnsi"/>
          <w:sz w:val="22"/>
          <w:szCs w:val="22"/>
          <w:lang w:eastAsia="en-AU"/>
        </w:rPr>
        <w:t xml:space="preserve"> nanocrystals</w:t>
      </w:r>
      <w:r>
        <w:rPr>
          <w:rFonts w:asciiTheme="minorHAnsi" w:hAnsiTheme="minorHAnsi" w:cstheme="minorHAnsi"/>
          <w:sz w:val="22"/>
          <w:szCs w:val="22"/>
          <w:lang w:eastAsia="en-AU"/>
        </w:rPr>
        <w:t xml:space="preserve">. Nanoscale, 8, </w:t>
      </w:r>
      <w:r w:rsidRPr="0039124D">
        <w:rPr>
          <w:rFonts w:asciiTheme="minorHAnsi" w:hAnsiTheme="minorHAnsi" w:cstheme="minorHAnsi"/>
          <w:sz w:val="22"/>
          <w:szCs w:val="22"/>
          <w:lang w:eastAsia="en-AU"/>
        </w:rPr>
        <w:t>9517-9520</w:t>
      </w:r>
      <w:r>
        <w:rPr>
          <w:rFonts w:asciiTheme="minorHAnsi" w:hAnsiTheme="minorHAnsi" w:cstheme="minorHAnsi"/>
          <w:sz w:val="22"/>
          <w:szCs w:val="22"/>
          <w:lang w:eastAsia="en-AU"/>
        </w:rPr>
        <w:t>.</w:t>
      </w:r>
    </w:p>
    <w:p w14:paraId="34861D31" w14:textId="5B4B1124" w:rsidR="0039124D" w:rsidRDefault="0039124D"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lang w:eastAsia="en-AU"/>
        </w:rPr>
        <w:t>Kawawaki</w:t>
      </w:r>
      <w:proofErr w:type="spellEnd"/>
      <w:r>
        <w:rPr>
          <w:rFonts w:asciiTheme="minorHAnsi" w:hAnsiTheme="minorHAnsi" w:cstheme="minorHAnsi"/>
          <w:sz w:val="22"/>
          <w:szCs w:val="22"/>
          <w:lang w:eastAsia="en-AU"/>
        </w:rPr>
        <w:t xml:space="preserve">, T. et al. (2019). </w:t>
      </w:r>
      <w:r w:rsidRPr="0039124D">
        <w:rPr>
          <w:rFonts w:asciiTheme="minorHAnsi" w:hAnsiTheme="minorHAnsi" w:cstheme="minorHAnsi"/>
          <w:sz w:val="22"/>
          <w:szCs w:val="22"/>
          <w:lang w:eastAsia="en-AU"/>
        </w:rPr>
        <w:t>Carrier-selective blocking layer synergistically improves the plasmonic enhancement effect</w:t>
      </w:r>
      <w:r>
        <w:rPr>
          <w:rFonts w:asciiTheme="minorHAnsi" w:hAnsiTheme="minorHAnsi" w:cstheme="minorHAnsi"/>
          <w:sz w:val="22"/>
          <w:szCs w:val="22"/>
          <w:lang w:eastAsia="en-AU"/>
        </w:rPr>
        <w:t xml:space="preserve">. J. Am. Chem. Soc., 141, </w:t>
      </w:r>
      <w:r w:rsidRPr="0039124D">
        <w:rPr>
          <w:rFonts w:asciiTheme="minorHAnsi" w:hAnsiTheme="minorHAnsi" w:cstheme="minorHAnsi"/>
          <w:sz w:val="22"/>
          <w:szCs w:val="22"/>
          <w:lang w:eastAsia="en-AU"/>
        </w:rPr>
        <w:t>8402-8406</w:t>
      </w:r>
      <w:r>
        <w:rPr>
          <w:rFonts w:asciiTheme="minorHAnsi" w:hAnsiTheme="minorHAnsi" w:cstheme="minorHAnsi"/>
          <w:sz w:val="22"/>
          <w:szCs w:val="22"/>
          <w:lang w:eastAsia="en-AU"/>
        </w:rPr>
        <w:t>. (Cover picture)</w:t>
      </w:r>
    </w:p>
    <w:p w14:paraId="69DD6971" w14:textId="340BB174" w:rsidR="0039124D" w:rsidRDefault="0039124D"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hint="eastAsia"/>
          <w:sz w:val="22"/>
          <w:szCs w:val="22"/>
          <w:lang w:eastAsia="en-AU"/>
        </w:rPr>
        <w:t>L</w:t>
      </w:r>
      <w:r>
        <w:rPr>
          <w:rFonts w:asciiTheme="minorHAnsi" w:hAnsiTheme="minorHAnsi" w:cstheme="minorHAnsi"/>
          <w:sz w:val="22"/>
          <w:szCs w:val="22"/>
          <w:lang w:eastAsia="en-AU"/>
        </w:rPr>
        <w:t>ian</w:t>
      </w:r>
      <w:proofErr w:type="spellEnd"/>
      <w:r>
        <w:rPr>
          <w:rFonts w:asciiTheme="minorHAnsi" w:hAnsiTheme="minorHAnsi" w:cstheme="minorHAnsi"/>
          <w:sz w:val="22"/>
          <w:szCs w:val="22"/>
          <w:lang w:eastAsia="en-AU"/>
        </w:rPr>
        <w:t xml:space="preserve">, Z. et al. (2018). </w:t>
      </w:r>
      <w:r w:rsidRPr="0039124D">
        <w:rPr>
          <w:rFonts w:asciiTheme="minorHAnsi" w:hAnsiTheme="minorHAnsi" w:cstheme="minorHAnsi"/>
          <w:sz w:val="22"/>
          <w:szCs w:val="22"/>
          <w:lang w:eastAsia="en-AU"/>
        </w:rPr>
        <w:t xml:space="preserve">Near infrared light induced plasmonic hot hole transfer at a </w:t>
      </w:r>
      <w:proofErr w:type="spellStart"/>
      <w:r w:rsidRPr="0039124D">
        <w:rPr>
          <w:rFonts w:asciiTheme="minorHAnsi" w:hAnsiTheme="minorHAnsi" w:cstheme="minorHAnsi"/>
          <w:sz w:val="22"/>
          <w:szCs w:val="22"/>
          <w:lang w:eastAsia="en-AU"/>
        </w:rPr>
        <w:t>nano</w:t>
      </w:r>
      <w:proofErr w:type="spellEnd"/>
      <w:r w:rsidRPr="0039124D">
        <w:rPr>
          <w:rFonts w:asciiTheme="minorHAnsi" w:hAnsiTheme="minorHAnsi" w:cstheme="minorHAnsi"/>
          <w:sz w:val="22"/>
          <w:szCs w:val="22"/>
          <w:lang w:eastAsia="en-AU"/>
        </w:rPr>
        <w:t>-heterointerface</w:t>
      </w:r>
      <w:r>
        <w:rPr>
          <w:rFonts w:asciiTheme="minorHAnsi" w:hAnsiTheme="minorHAnsi" w:cstheme="minorHAnsi"/>
          <w:sz w:val="22"/>
          <w:szCs w:val="22"/>
          <w:lang w:eastAsia="en-AU"/>
        </w:rPr>
        <w:t xml:space="preserve">. Nat. </w:t>
      </w:r>
      <w:proofErr w:type="spellStart"/>
      <w:r>
        <w:rPr>
          <w:rFonts w:asciiTheme="minorHAnsi" w:hAnsiTheme="minorHAnsi" w:cstheme="minorHAnsi"/>
          <w:sz w:val="22"/>
          <w:szCs w:val="22"/>
          <w:lang w:eastAsia="en-AU"/>
        </w:rPr>
        <w:t>Commun</w:t>
      </w:r>
      <w:proofErr w:type="spellEnd"/>
      <w:r>
        <w:rPr>
          <w:rFonts w:asciiTheme="minorHAnsi" w:hAnsiTheme="minorHAnsi" w:cstheme="minorHAnsi"/>
          <w:sz w:val="22"/>
          <w:szCs w:val="22"/>
          <w:lang w:eastAsia="en-AU"/>
        </w:rPr>
        <w:t>., 9, 2314.</w:t>
      </w:r>
    </w:p>
    <w:p w14:paraId="3FA3841C" w14:textId="7FAB6FD7" w:rsidR="0039124D" w:rsidRDefault="0039124D"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hint="eastAsia"/>
          <w:sz w:val="22"/>
          <w:szCs w:val="22"/>
          <w:lang w:eastAsia="en-AU"/>
        </w:rPr>
        <w:t>S</w:t>
      </w:r>
      <w:r>
        <w:rPr>
          <w:rFonts w:asciiTheme="minorHAnsi" w:hAnsiTheme="minorHAnsi" w:cstheme="minorHAnsi"/>
          <w:sz w:val="22"/>
          <w:szCs w:val="22"/>
          <w:lang w:eastAsia="en-AU"/>
        </w:rPr>
        <w:t xml:space="preserve">akamoto, M. et al. </w:t>
      </w:r>
      <w:r w:rsidRPr="0039124D">
        <w:rPr>
          <w:rFonts w:asciiTheme="minorHAnsi" w:hAnsiTheme="minorHAnsi" w:cstheme="minorHAnsi"/>
          <w:sz w:val="22"/>
          <w:szCs w:val="22"/>
          <w:lang w:eastAsia="en-AU"/>
        </w:rPr>
        <w:t>Clear and transparent nanocrystals for infrared-responsive carrier transfer</w:t>
      </w:r>
      <w:r>
        <w:rPr>
          <w:rFonts w:asciiTheme="minorHAnsi" w:hAnsiTheme="minorHAnsi" w:cstheme="minorHAnsi"/>
          <w:sz w:val="22"/>
          <w:szCs w:val="22"/>
          <w:lang w:eastAsia="en-AU"/>
        </w:rPr>
        <w:t xml:space="preserve">. Nat. </w:t>
      </w:r>
      <w:proofErr w:type="spellStart"/>
      <w:r>
        <w:rPr>
          <w:rFonts w:asciiTheme="minorHAnsi" w:hAnsiTheme="minorHAnsi" w:cstheme="minorHAnsi"/>
          <w:sz w:val="22"/>
          <w:szCs w:val="22"/>
          <w:lang w:eastAsia="en-AU"/>
        </w:rPr>
        <w:t>Commun</w:t>
      </w:r>
      <w:proofErr w:type="spellEnd"/>
      <w:r>
        <w:rPr>
          <w:rFonts w:asciiTheme="minorHAnsi" w:hAnsiTheme="minorHAnsi" w:cstheme="minorHAnsi"/>
          <w:sz w:val="22"/>
          <w:szCs w:val="22"/>
          <w:lang w:eastAsia="en-AU"/>
        </w:rPr>
        <w:t>., 10, 406.</w:t>
      </w:r>
    </w:p>
    <w:p w14:paraId="6EEE7AF9" w14:textId="0F5805FB" w:rsidR="007D6449" w:rsidRPr="006B3866" w:rsidRDefault="007D6449" w:rsidP="009A4CFF">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 </w:t>
      </w:r>
      <w:proofErr w:type="spellStart"/>
      <w:r>
        <w:rPr>
          <w:rFonts w:asciiTheme="minorHAnsi" w:hAnsiTheme="minorHAnsi" w:cstheme="minorHAnsi"/>
          <w:sz w:val="22"/>
          <w:szCs w:val="22"/>
          <w:lang w:eastAsia="en-AU"/>
        </w:rPr>
        <w:t>Lian</w:t>
      </w:r>
      <w:proofErr w:type="spellEnd"/>
      <w:r>
        <w:rPr>
          <w:rFonts w:asciiTheme="minorHAnsi" w:hAnsiTheme="minorHAnsi" w:cstheme="minorHAnsi"/>
          <w:sz w:val="22"/>
          <w:szCs w:val="22"/>
          <w:lang w:eastAsia="en-AU"/>
        </w:rPr>
        <w:t xml:space="preserve">, Z. et al. </w:t>
      </w:r>
      <w:r w:rsidRPr="007D6449">
        <w:rPr>
          <w:rFonts w:asciiTheme="minorHAnsi" w:hAnsiTheme="minorHAnsi" w:cstheme="minorHAnsi"/>
          <w:sz w:val="22"/>
          <w:szCs w:val="22"/>
          <w:lang w:eastAsia="en-AU"/>
        </w:rPr>
        <w:t>Plasmonic p-n junction for infrared light to chemical energy conversion</w:t>
      </w:r>
      <w:r>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J. Am. Chem. Soc., 141, </w:t>
      </w:r>
      <w:r w:rsidRPr="007D6449">
        <w:rPr>
          <w:rFonts w:asciiTheme="minorHAnsi" w:hAnsiTheme="minorHAnsi" w:cstheme="minorHAnsi"/>
          <w:sz w:val="22"/>
          <w:szCs w:val="22"/>
          <w:lang w:eastAsia="en-AU"/>
        </w:rPr>
        <w:t>2446-2450</w:t>
      </w:r>
      <w:r>
        <w:rPr>
          <w:rFonts w:asciiTheme="minorHAnsi" w:hAnsiTheme="minorHAnsi" w:cstheme="minorHAnsi"/>
          <w:sz w:val="22"/>
          <w:szCs w:val="22"/>
          <w:lang w:eastAsia="en-AU"/>
        </w:rPr>
        <w:t>. (Cover picture)</w:t>
      </w:r>
      <w:bookmarkStart w:id="0" w:name="_GoBack"/>
      <w:bookmarkEnd w:id="0"/>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2078AD"/>
    <w:rsid w:val="002226BB"/>
    <w:rsid w:val="00225236"/>
    <w:rsid w:val="002272B0"/>
    <w:rsid w:val="002735FA"/>
    <w:rsid w:val="002A3AF9"/>
    <w:rsid w:val="00300B92"/>
    <w:rsid w:val="0030585E"/>
    <w:rsid w:val="00387491"/>
    <w:rsid w:val="0039124D"/>
    <w:rsid w:val="00447188"/>
    <w:rsid w:val="00483B05"/>
    <w:rsid w:val="004E28B9"/>
    <w:rsid w:val="004E5450"/>
    <w:rsid w:val="005226A8"/>
    <w:rsid w:val="0055229D"/>
    <w:rsid w:val="00562D19"/>
    <w:rsid w:val="0059609A"/>
    <w:rsid w:val="00597659"/>
    <w:rsid w:val="005E48A2"/>
    <w:rsid w:val="005F19FF"/>
    <w:rsid w:val="00641190"/>
    <w:rsid w:val="006448F3"/>
    <w:rsid w:val="006B3866"/>
    <w:rsid w:val="00711813"/>
    <w:rsid w:val="00724E3C"/>
    <w:rsid w:val="00743C46"/>
    <w:rsid w:val="007D6449"/>
    <w:rsid w:val="0085565B"/>
    <w:rsid w:val="008909C9"/>
    <w:rsid w:val="00947B77"/>
    <w:rsid w:val="00997C34"/>
    <w:rsid w:val="009A4CFF"/>
    <w:rsid w:val="009B2641"/>
    <w:rsid w:val="009E2228"/>
    <w:rsid w:val="009F06D6"/>
    <w:rsid w:val="00A266B4"/>
    <w:rsid w:val="00BC5FCC"/>
    <w:rsid w:val="00C5348F"/>
    <w:rsid w:val="00C60A71"/>
    <w:rsid w:val="00CC165A"/>
    <w:rsid w:val="00CE3BD3"/>
    <w:rsid w:val="00D55F3B"/>
    <w:rsid w:val="00DA2731"/>
    <w:rsid w:val="00DB4497"/>
    <w:rsid w:val="00DC0ABB"/>
    <w:rsid w:val="00DF1C8E"/>
    <w:rsid w:val="00E367DA"/>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見出し 5 (文字)"/>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吹き出し (文字)"/>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styleId="a7">
    <w:name w:val="Unresolved Mention"/>
    <w:uiPriority w:val="99"/>
    <w:semiHidden/>
    <w:unhideWhenUsed/>
    <w:rsid w:val="00DC0ABB"/>
    <w:rPr>
      <w:color w:val="605E5C"/>
      <w:shd w:val="clear" w:color="auto" w:fill="E1DFDD"/>
    </w:rPr>
  </w:style>
  <w:style w:type="character" w:styleId="a8">
    <w:name w:val="annotation reference"/>
    <w:basedOn w:val="a0"/>
    <w:uiPriority w:val="99"/>
    <w:semiHidden/>
    <w:unhideWhenUsed/>
    <w:rsid w:val="001A21AD"/>
    <w:rPr>
      <w:sz w:val="16"/>
      <w:szCs w:val="16"/>
    </w:rPr>
  </w:style>
  <w:style w:type="paragraph" w:styleId="a9">
    <w:name w:val="annotation text"/>
    <w:basedOn w:val="a"/>
    <w:link w:val="aa"/>
    <w:uiPriority w:val="99"/>
    <w:semiHidden/>
    <w:unhideWhenUsed/>
    <w:rsid w:val="001A21AD"/>
    <w:rPr>
      <w:sz w:val="20"/>
      <w:szCs w:val="20"/>
    </w:rPr>
  </w:style>
  <w:style w:type="character" w:customStyle="1" w:styleId="aa">
    <w:name w:val="コメント文字列 (文字)"/>
    <w:basedOn w:val="a0"/>
    <w:link w:val="a9"/>
    <w:uiPriority w:val="99"/>
    <w:semiHidden/>
    <w:rsid w:val="001A21AD"/>
    <w:rPr>
      <w:lang w:val="en-US"/>
    </w:rPr>
  </w:style>
  <w:style w:type="paragraph" w:styleId="ab">
    <w:name w:val="annotation subject"/>
    <w:basedOn w:val="a9"/>
    <w:next w:val="a9"/>
    <w:link w:val="ac"/>
    <w:uiPriority w:val="99"/>
    <w:semiHidden/>
    <w:unhideWhenUsed/>
    <w:rsid w:val="001A21AD"/>
    <w:rPr>
      <w:b/>
      <w:bCs/>
    </w:rPr>
  </w:style>
  <w:style w:type="character" w:customStyle="1" w:styleId="ac">
    <w:name w:val="コメント内容 (文字)"/>
    <w:basedOn w:val="aa"/>
    <w:link w:val="ab"/>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Submission Format for ConnectED 2007</vt:lpstr>
      <vt:lpstr>Submission Format for ConnectED 2007</vt:lpstr>
    </vt:vector>
  </TitlesOfParts>
  <Company>clems</Company>
  <LinksUpToDate>false</LinksUpToDate>
  <CharactersWithSpaces>2391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寺西利治</cp:lastModifiedBy>
  <cp:revision>5</cp:revision>
  <cp:lastPrinted>2013-06-13T05:15:00Z</cp:lastPrinted>
  <dcterms:created xsi:type="dcterms:W3CDTF">2019-08-28T03:18:00Z</dcterms:created>
  <dcterms:modified xsi:type="dcterms:W3CDTF">2019-08-28T07:24:00Z</dcterms:modified>
</cp:coreProperties>
</file>