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F11" w:rsidRPr="006F0776" w:rsidRDefault="00C42981" w:rsidP="00711813">
      <w:pPr>
        <w:jc w:val="both"/>
        <w:rPr>
          <w:rFonts w:ascii="Calibri" w:hAnsi="Calibri" w:cs="Calibri"/>
          <w:b/>
          <w:sz w:val="20"/>
          <w:szCs w:val="20"/>
        </w:rPr>
      </w:pPr>
      <w:r>
        <w:rPr>
          <w:rFonts w:ascii="Calibri" w:hAnsi="Calibri" w:cs="Calibri"/>
          <w:b/>
          <w:sz w:val="20"/>
          <w:szCs w:val="20"/>
        </w:rPr>
        <w:t>ERO1</w:t>
      </w:r>
      <w:r w:rsidR="00AE3F11" w:rsidRPr="00AE3F11">
        <w:rPr>
          <w:rFonts w:ascii="Calibri" w:hAnsi="Calibri" w:cs="Calibri"/>
          <w:b/>
          <w:sz w:val="20"/>
          <w:szCs w:val="20"/>
        </w:rPr>
        <w:t>α overexpression in triple-negative breast cancer links to EMT and mitochondr</w:t>
      </w:r>
      <w:r w:rsidR="007D39EC">
        <w:rPr>
          <w:rFonts w:ascii="Calibri" w:hAnsi="Calibri" w:cs="Calibri"/>
          <w:b/>
          <w:sz w:val="20"/>
          <w:szCs w:val="20"/>
        </w:rPr>
        <w:t>ia-dependent inhibition</w:t>
      </w:r>
    </w:p>
    <w:p w:rsidR="00711813" w:rsidRPr="00D7094F" w:rsidRDefault="002154CB" w:rsidP="00711813">
      <w:pPr>
        <w:jc w:val="both"/>
        <w:rPr>
          <w:rFonts w:ascii="Calibri" w:hAnsi="Calibri" w:cs="Calibri"/>
          <w:sz w:val="20"/>
          <w:szCs w:val="20"/>
          <w:vertAlign w:val="superscript"/>
          <w:lang w:val="en-AU"/>
        </w:rPr>
      </w:pPr>
      <w:r>
        <w:rPr>
          <w:rFonts w:ascii="Calibri" w:hAnsi="Calibri" w:cs="Calibri"/>
          <w:noProof/>
          <w:sz w:val="20"/>
          <w:szCs w:val="20"/>
          <w:lang w:val="ru-RU" w:eastAsia="ru-RU"/>
        </w:rPr>
        <w:drawing>
          <wp:anchor distT="0" distB="0" distL="114300" distR="114300" simplePos="0" relativeHeight="251658240" behindDoc="0" locked="0" layoutInCell="1" allowOverlap="1">
            <wp:simplePos x="0" y="0"/>
            <wp:positionH relativeFrom="margin">
              <wp:posOffset>4051935</wp:posOffset>
            </wp:positionH>
            <wp:positionV relativeFrom="margin">
              <wp:posOffset>622935</wp:posOffset>
            </wp:positionV>
            <wp:extent cx="2133600" cy="2299335"/>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33600" cy="2299335"/>
                    </a:xfrm>
                    <a:prstGeom prst="rect">
                      <a:avLst/>
                    </a:prstGeom>
                    <a:noFill/>
                    <a:ln w="9525">
                      <a:noFill/>
                      <a:miter lim="800000"/>
                      <a:headEnd/>
                      <a:tailEnd/>
                    </a:ln>
                  </pic:spPr>
                </pic:pic>
              </a:graphicData>
            </a:graphic>
          </wp:anchor>
        </w:drawing>
      </w:r>
      <w:proofErr w:type="spellStart"/>
      <w:r w:rsidR="00AE3F11" w:rsidRPr="00AE3F11">
        <w:rPr>
          <w:rFonts w:ascii="Calibri" w:hAnsi="Calibri" w:cs="Calibri"/>
          <w:sz w:val="20"/>
          <w:szCs w:val="20"/>
          <w:lang w:val="en-AU"/>
        </w:rPr>
        <w:t>Mohamad</w:t>
      </w:r>
      <w:proofErr w:type="spellEnd"/>
      <w:r w:rsidR="00AE3F11" w:rsidRPr="00AE3F11">
        <w:rPr>
          <w:rFonts w:ascii="Calibri" w:hAnsi="Calibri" w:cs="Calibri"/>
          <w:sz w:val="20"/>
          <w:szCs w:val="20"/>
          <w:lang w:val="en-AU"/>
        </w:rPr>
        <w:t xml:space="preserve"> Aljofan</w:t>
      </w:r>
      <w:r w:rsidR="00711813" w:rsidRPr="00AE3F11">
        <w:rPr>
          <w:rFonts w:ascii="Calibri" w:hAnsi="Calibri" w:cs="Calibri"/>
          <w:sz w:val="20"/>
          <w:szCs w:val="20"/>
          <w:vertAlign w:val="superscript"/>
          <w:lang w:val="en-AU"/>
        </w:rPr>
        <w:t>1</w:t>
      </w:r>
      <w:proofErr w:type="gramStart"/>
      <w:r w:rsidR="00711813" w:rsidRPr="00AE3F11">
        <w:rPr>
          <w:rFonts w:ascii="Calibri" w:hAnsi="Calibri" w:cs="Calibri"/>
          <w:sz w:val="20"/>
          <w:szCs w:val="20"/>
          <w:vertAlign w:val="superscript"/>
          <w:lang w:val="en-AU"/>
        </w:rPr>
        <w:t>,2</w:t>
      </w:r>
      <w:proofErr w:type="gramEnd"/>
      <w:r w:rsidR="00D7094F" w:rsidRPr="00D7094F">
        <w:rPr>
          <w:rFonts w:ascii="Calibri" w:hAnsi="Calibri" w:cs="Calibri"/>
          <w:sz w:val="20"/>
          <w:szCs w:val="20"/>
          <w:lang w:val="en-AU"/>
        </w:rPr>
        <w:t>,</w:t>
      </w:r>
      <w:r w:rsidR="00D7094F">
        <w:rPr>
          <w:rFonts w:ascii="Calibri" w:hAnsi="Calibri" w:cs="Calibri"/>
          <w:sz w:val="20"/>
          <w:szCs w:val="20"/>
          <w:lang w:val="en-AU"/>
        </w:rPr>
        <w:t xml:space="preserve"> </w:t>
      </w:r>
      <w:proofErr w:type="spellStart"/>
      <w:r w:rsidR="00D7094F" w:rsidRPr="00AE3F11">
        <w:rPr>
          <w:rFonts w:ascii="Calibri" w:hAnsi="Calibri" w:cs="Calibri"/>
          <w:sz w:val="20"/>
          <w:szCs w:val="20"/>
          <w:lang w:val="en-AU"/>
        </w:rPr>
        <w:t>Kamilla</w:t>
      </w:r>
      <w:proofErr w:type="spellEnd"/>
      <w:r w:rsidR="00D7094F" w:rsidRPr="00AE3F11">
        <w:rPr>
          <w:rFonts w:ascii="Calibri" w:hAnsi="Calibri" w:cs="Calibri"/>
          <w:sz w:val="20"/>
          <w:szCs w:val="20"/>
          <w:lang w:val="en-AU"/>
        </w:rPr>
        <w:t xml:space="preserve"> Khojayeva</w:t>
      </w:r>
      <w:r w:rsidR="00D7094F" w:rsidRPr="00AE3F11">
        <w:rPr>
          <w:rFonts w:ascii="Calibri" w:hAnsi="Calibri" w:cs="Calibri"/>
          <w:sz w:val="20"/>
          <w:szCs w:val="20"/>
          <w:vertAlign w:val="superscript"/>
          <w:lang w:val="en-AU"/>
        </w:rPr>
        <w:t>1</w:t>
      </w:r>
      <w:r w:rsidR="00711813" w:rsidRPr="00AE3F11">
        <w:rPr>
          <w:rFonts w:ascii="Calibri" w:hAnsi="Calibri" w:cs="Calibri"/>
          <w:sz w:val="20"/>
          <w:szCs w:val="20"/>
          <w:lang w:val="en-AU"/>
        </w:rPr>
        <w:t xml:space="preserve">. </w:t>
      </w:r>
      <w:r w:rsidR="00AE3F11" w:rsidRPr="00AE3F11">
        <w:rPr>
          <w:rFonts w:ascii="Calibri" w:hAnsi="Calibri" w:cs="Calibri"/>
          <w:sz w:val="20"/>
          <w:szCs w:val="20"/>
        </w:rPr>
        <w:t>Department of Biomedical Sciences, School of Medicine, Nazarbayev University</w:t>
      </w:r>
      <w:r w:rsidR="00AE3F11" w:rsidRPr="00AE3F11">
        <w:rPr>
          <w:rFonts w:ascii="Calibri" w:hAnsi="Calibri" w:cs="Calibri"/>
          <w:sz w:val="20"/>
          <w:szCs w:val="20"/>
          <w:vertAlign w:val="superscript"/>
          <w:lang w:val="en-AU"/>
        </w:rPr>
        <w:t>1</w:t>
      </w:r>
      <w:r w:rsidR="00AE3F11">
        <w:rPr>
          <w:rFonts w:ascii="Calibri" w:hAnsi="Calibri" w:cs="Calibri"/>
          <w:sz w:val="20"/>
          <w:szCs w:val="20"/>
        </w:rPr>
        <w:t xml:space="preserve">, Astana, </w:t>
      </w:r>
      <w:r w:rsidR="00AE3F11" w:rsidRPr="00AE3F11">
        <w:rPr>
          <w:rFonts w:ascii="Calibri" w:hAnsi="Calibri" w:cs="Calibri"/>
          <w:sz w:val="20"/>
          <w:szCs w:val="20"/>
        </w:rPr>
        <w:t>Kazakhstan;</w:t>
      </w:r>
      <w:r w:rsidR="00AE3F11">
        <w:rPr>
          <w:rFonts w:ascii="Calibri" w:hAnsi="Calibri" w:cs="Calibri"/>
          <w:sz w:val="20"/>
          <w:szCs w:val="20"/>
        </w:rPr>
        <w:t xml:space="preserve"> </w:t>
      </w:r>
      <w:r w:rsidR="00AE3F11" w:rsidRPr="00AE3F11">
        <w:rPr>
          <w:rFonts w:ascii="Calibri" w:hAnsi="Calibri" w:cs="Calibri"/>
          <w:sz w:val="20"/>
          <w:szCs w:val="20"/>
        </w:rPr>
        <w:t>Drug Discovery and Development, Center of Life Sciences, National Laboratory Astana</w:t>
      </w:r>
      <w:r w:rsidR="00AE3F11" w:rsidRPr="00AE3F11">
        <w:rPr>
          <w:rFonts w:ascii="Calibri" w:hAnsi="Calibri" w:cs="Calibri"/>
          <w:sz w:val="20"/>
          <w:szCs w:val="20"/>
          <w:vertAlign w:val="superscript"/>
          <w:lang w:val="en-AU"/>
        </w:rPr>
        <w:t>2</w:t>
      </w:r>
      <w:r w:rsidR="00AE3F11">
        <w:rPr>
          <w:rFonts w:ascii="Calibri" w:hAnsi="Calibri" w:cs="Calibri"/>
          <w:sz w:val="20"/>
          <w:szCs w:val="20"/>
        </w:rPr>
        <w:t>, Astana,</w:t>
      </w:r>
      <w:r w:rsidR="00AE3F11" w:rsidRPr="00AE3F11">
        <w:rPr>
          <w:rFonts w:ascii="Calibri" w:hAnsi="Calibri" w:cs="Calibri"/>
          <w:sz w:val="20"/>
          <w:szCs w:val="20"/>
        </w:rPr>
        <w:t xml:space="preserve"> Kazakhstan.</w:t>
      </w:r>
    </w:p>
    <w:p w:rsidR="00711813" w:rsidRPr="004E5450" w:rsidRDefault="00711813" w:rsidP="00711813">
      <w:pPr>
        <w:pStyle w:val="Default"/>
        <w:jc w:val="both"/>
        <w:rPr>
          <w:color w:val="auto"/>
          <w:sz w:val="20"/>
          <w:szCs w:val="20"/>
          <w:lang w:val="en-AU"/>
        </w:rPr>
      </w:pPr>
      <w:r w:rsidRPr="004E5450">
        <w:rPr>
          <w:i/>
          <w:color w:val="auto"/>
          <w:sz w:val="20"/>
          <w:szCs w:val="20"/>
        </w:rPr>
        <w:t xml:space="preserve"> </w:t>
      </w:r>
    </w:p>
    <w:p w:rsidR="00711813" w:rsidRPr="00CD5DA0" w:rsidRDefault="00711813" w:rsidP="00785C22">
      <w:pPr>
        <w:jc w:val="both"/>
        <w:rPr>
          <w:rFonts w:asciiTheme="minorHAnsi" w:hAnsiTheme="minorHAnsi" w:cstheme="minorHAnsi"/>
          <w:sz w:val="20"/>
          <w:szCs w:val="20"/>
          <w:lang w:val="en-AU"/>
        </w:rPr>
      </w:pPr>
      <w:r w:rsidRPr="00CD5DA0">
        <w:rPr>
          <w:rFonts w:asciiTheme="minorHAnsi" w:hAnsiTheme="minorHAnsi" w:cstheme="minorHAnsi"/>
          <w:b/>
          <w:bCs/>
          <w:sz w:val="20"/>
          <w:szCs w:val="20"/>
          <w:lang w:val="en-AU"/>
        </w:rPr>
        <w:t>Introduction.</w:t>
      </w:r>
      <w:r w:rsidR="002A0B1F" w:rsidRPr="00CD5DA0">
        <w:rPr>
          <w:rFonts w:asciiTheme="minorHAnsi" w:hAnsiTheme="minorHAnsi" w:cstheme="minorHAnsi"/>
          <w:sz w:val="20"/>
          <w:szCs w:val="20"/>
          <w:lang w:val="en-AU"/>
        </w:rPr>
        <w:t xml:space="preserve"> </w:t>
      </w:r>
      <w:r w:rsidR="006F0776" w:rsidRPr="00671238">
        <w:rPr>
          <w:rFonts w:asciiTheme="minorHAnsi" w:hAnsiTheme="minorHAnsi" w:cstheme="minorHAnsi"/>
          <w:sz w:val="20"/>
          <w:szCs w:val="20"/>
        </w:rPr>
        <w:t>Endoplasmic reticulum oxidoreductin-1α (</w:t>
      </w:r>
      <w:r w:rsidR="00C42981">
        <w:rPr>
          <w:rFonts w:asciiTheme="minorHAnsi" w:hAnsiTheme="minorHAnsi" w:cstheme="minorHAnsi"/>
          <w:sz w:val="20"/>
          <w:szCs w:val="20"/>
        </w:rPr>
        <w:t>ERO1</w:t>
      </w:r>
      <w:r w:rsidR="006F0776" w:rsidRPr="00671238">
        <w:rPr>
          <w:rFonts w:asciiTheme="minorHAnsi" w:hAnsiTheme="minorHAnsi" w:cstheme="minorHAnsi"/>
          <w:sz w:val="20"/>
          <w:szCs w:val="20"/>
        </w:rPr>
        <w:t xml:space="preserve">α) </w:t>
      </w:r>
      <w:r w:rsidR="00CD5DA0" w:rsidRPr="00CD5DA0">
        <w:rPr>
          <w:rFonts w:asciiTheme="minorHAnsi" w:hAnsiTheme="minorHAnsi" w:cstheme="minorHAnsi"/>
          <w:sz w:val="20"/>
          <w:szCs w:val="20"/>
        </w:rPr>
        <w:t xml:space="preserve"> is an oxidase involved in protein folding and </w:t>
      </w:r>
      <w:r w:rsidR="00D7094F">
        <w:rPr>
          <w:rFonts w:asciiTheme="minorHAnsi" w:hAnsiTheme="minorHAnsi" w:cstheme="minorHAnsi"/>
          <w:sz w:val="20"/>
          <w:szCs w:val="20"/>
        </w:rPr>
        <w:t>Reactive Oxygen Species (</w:t>
      </w:r>
      <w:r w:rsidR="00CD5DA0" w:rsidRPr="00CD5DA0">
        <w:rPr>
          <w:rFonts w:asciiTheme="minorHAnsi" w:hAnsiTheme="minorHAnsi" w:cstheme="minorHAnsi"/>
          <w:sz w:val="20"/>
          <w:szCs w:val="20"/>
        </w:rPr>
        <w:t>ROS</w:t>
      </w:r>
      <w:r w:rsidR="00D7094F">
        <w:rPr>
          <w:rFonts w:asciiTheme="minorHAnsi" w:hAnsiTheme="minorHAnsi" w:cstheme="minorHAnsi"/>
          <w:sz w:val="20"/>
          <w:szCs w:val="20"/>
        </w:rPr>
        <w:t>)</w:t>
      </w:r>
      <w:r w:rsidR="00CD5DA0" w:rsidRPr="00CD5DA0">
        <w:rPr>
          <w:rFonts w:asciiTheme="minorHAnsi" w:hAnsiTheme="minorHAnsi" w:cstheme="minorHAnsi"/>
          <w:sz w:val="20"/>
          <w:szCs w:val="20"/>
        </w:rPr>
        <w:t xml:space="preserve"> generation</w:t>
      </w:r>
      <w:r w:rsidR="00784EBE">
        <w:rPr>
          <w:rFonts w:asciiTheme="minorHAnsi" w:hAnsiTheme="minorHAnsi" w:cstheme="minorHAnsi"/>
          <w:sz w:val="20"/>
          <w:szCs w:val="20"/>
        </w:rPr>
        <w:t xml:space="preserve"> </w:t>
      </w:r>
      <w:r w:rsidR="00FF75F9">
        <w:rPr>
          <w:rFonts w:asciiTheme="minorHAnsi" w:hAnsiTheme="minorHAnsi" w:cstheme="minorHAnsi"/>
          <w:sz w:val="20"/>
          <w:szCs w:val="20"/>
        </w:rPr>
        <w:fldChar w:fldCharType="begin"/>
      </w:r>
      <w:r w:rsidR="00784EBE">
        <w:rPr>
          <w:rFonts w:asciiTheme="minorHAnsi" w:hAnsiTheme="minorHAnsi" w:cstheme="minorHAnsi"/>
          <w:sz w:val="20"/>
          <w:szCs w:val="20"/>
        </w:rPr>
        <w:instrText xml:space="preserve"> ADDIN ZOTERO_ITEM CSL_CITATION {"citationID":"LOp2fpaT","properties":{"formattedCitation":"(Shergalis et al., 2020)","plainCitation":"(Shergalis et al., 2020)","noteIndex":0},"citationItems":[{"id":1401,"uris":["http://zotero.org/users/15030957/items/YPR936SJ"],"itemData":{"id":1401,"type":"article-journal","container-title":"Pharmacology &amp; Therapeutics","DOI":"10.1016/j.pharmthera.2020.107525","ISSN":"01637258","journalAbbreviation":"Pharmacology &amp; Therapeutics","language":"en","page":"107525","source":"DOI.org (Crossref)","title":"Role of the ERO1-PDI interaction in oxidative protein folding and disease","volume":"210","author":[{"family":"Shergalis","given":"Andrea G."},{"family":"Hu","given":"Shuai"},{"family":"Bankhead","given":"Armand"},{"family":"Neamati","given":"Nouri"}],"issued":{"date-parts":[["2020",6]]}}}],"schema":"https://github.com/citation-style-language/schema/raw/master/csl-citation.json"} </w:instrText>
      </w:r>
      <w:r w:rsidR="00FF75F9">
        <w:rPr>
          <w:rFonts w:asciiTheme="minorHAnsi" w:hAnsiTheme="minorHAnsi" w:cstheme="minorHAnsi"/>
          <w:sz w:val="20"/>
          <w:szCs w:val="20"/>
        </w:rPr>
        <w:fldChar w:fldCharType="separate"/>
      </w:r>
      <w:r w:rsidR="00784EBE">
        <w:rPr>
          <w:rFonts w:ascii="Calibri" w:hAnsi="Calibri" w:cs="Calibri"/>
          <w:sz w:val="20"/>
        </w:rPr>
        <w:t>(Shergalis et al</w:t>
      </w:r>
      <w:r w:rsidR="00784EBE" w:rsidRPr="00784EBE">
        <w:rPr>
          <w:rFonts w:ascii="Calibri" w:hAnsi="Calibri" w:cs="Calibri"/>
          <w:sz w:val="20"/>
        </w:rPr>
        <w:t>, 2020)</w:t>
      </w:r>
      <w:r w:rsidR="00FF75F9">
        <w:rPr>
          <w:rFonts w:asciiTheme="minorHAnsi" w:hAnsiTheme="minorHAnsi" w:cstheme="minorHAnsi"/>
          <w:sz w:val="20"/>
          <w:szCs w:val="20"/>
        </w:rPr>
        <w:fldChar w:fldCharType="end"/>
      </w:r>
      <w:r w:rsidR="00CD5DA0">
        <w:rPr>
          <w:rFonts w:asciiTheme="minorHAnsi" w:hAnsiTheme="minorHAnsi" w:cstheme="minorHAnsi"/>
          <w:sz w:val="20"/>
          <w:szCs w:val="20"/>
        </w:rPr>
        <w:t>.</w:t>
      </w:r>
      <w:r w:rsidR="00CD5DA0" w:rsidRPr="00CD5DA0">
        <w:rPr>
          <w:rFonts w:asciiTheme="minorHAnsi" w:hAnsiTheme="minorHAnsi" w:cstheme="minorHAnsi"/>
          <w:sz w:val="20"/>
          <w:szCs w:val="20"/>
        </w:rPr>
        <w:t xml:space="preserve"> It promotes epitheli</w:t>
      </w:r>
      <w:r w:rsidR="00784EBE">
        <w:rPr>
          <w:rFonts w:asciiTheme="minorHAnsi" w:hAnsiTheme="minorHAnsi" w:cstheme="minorHAnsi"/>
          <w:sz w:val="20"/>
          <w:szCs w:val="20"/>
        </w:rPr>
        <w:t xml:space="preserve">al-mesenchymal transition (EMT) </w:t>
      </w:r>
      <w:r w:rsidR="00FF75F9">
        <w:rPr>
          <w:rFonts w:asciiTheme="minorHAnsi" w:hAnsiTheme="minorHAnsi" w:cstheme="minorHAnsi"/>
          <w:sz w:val="20"/>
          <w:szCs w:val="20"/>
        </w:rPr>
        <w:fldChar w:fldCharType="begin"/>
      </w:r>
      <w:r w:rsidR="00784EBE">
        <w:rPr>
          <w:rFonts w:asciiTheme="minorHAnsi" w:hAnsiTheme="minorHAnsi" w:cstheme="minorHAnsi"/>
          <w:sz w:val="20"/>
          <w:szCs w:val="20"/>
        </w:rPr>
        <w:instrText xml:space="preserve"> ADDIN ZOTERO_ITEM CSL_CITATION {"citationID":"uUpBkaGL","properties":{"formattedCitation":"(Chen et al., 2024)","plainCitation":"(Chen et al., 2024)","noteIndex":0},"citationItems":[{"id":9,"uris":["http://zotero.org/users/15030957/items/DIE2H5R4"],"itemData":{"id":9,"type":"article-journal","abstract":"A firm link between endoplasmic reticulum (ER) stress and tumors has been wildly reported. Endoplasmic reticulum oxidoreductase 1 alpha (ERO1α), an ER-resident  thiol oxidoreductase, is confirmed to be highly upregulated in various cancer  types and associated with a significantly worse prognosis. Of importance, under  ER stress, the functional interplay of ERO1α/PDI axis plays a pivotal role to  orchestrate proper protein folding and other key processes. Multiple lines of  evidence propose ERO1α as an attractive potential target for cancer treatment.  However, the unavailability of specific inhibitor for ERO1α, its molecular  inter-relatedness with closely related paralog ERO1β and the tightly regulated  processes with other members of flavoenzyme family of enzymes, raises several  concerns about its clinical translation. Herein, we have provided a detailed  description of ERO1α in human cancers and its vulnerability towards the  aforementioned concerns. Besides, we have discussed a few key considerations that  may improve our understanding about ERO1α in tumors.","container-title":"Journal of experimental &amp; clinical cancer research : CR","DOI":"10.1186/s13046-024-02990-4","ISSN":"1756-9966 0392-9078","issue":"1","journalAbbreviation":"J Exp Clin Cancer Res","language":"eng","license":"© 2024. The Author(s).","note":"publisher-place: England\nPMID: 38454454 \nPMCID: PMC10921667","page":"71","title":"Biological mechanisms and clinical significance of endoplasmic reticulum oxidoreductase 1 alpha (ERO1α) in human cancer.","volume":"43","author":[{"family":"Chen","given":"Peng"},{"family":"Sharma","given":"Amit"},{"family":"Weiher","given":"Hans"},{"family":"Schmidt-Wolf","given":"Ingo G. H."}],"issued":{"date-parts":[["2024",3,8]]}}}],"schema":"https://github.com/citation-style-language/schema/raw/master/csl-citation.json"} </w:instrText>
      </w:r>
      <w:r w:rsidR="00FF75F9">
        <w:rPr>
          <w:rFonts w:asciiTheme="minorHAnsi" w:hAnsiTheme="minorHAnsi" w:cstheme="minorHAnsi"/>
          <w:sz w:val="20"/>
          <w:szCs w:val="20"/>
        </w:rPr>
        <w:fldChar w:fldCharType="separate"/>
      </w:r>
      <w:r w:rsidR="00784EBE">
        <w:rPr>
          <w:rFonts w:ascii="Calibri" w:hAnsi="Calibri" w:cs="Calibri"/>
          <w:sz w:val="20"/>
        </w:rPr>
        <w:t>(Chen et al</w:t>
      </w:r>
      <w:r w:rsidR="00784EBE" w:rsidRPr="00784EBE">
        <w:rPr>
          <w:rFonts w:ascii="Calibri" w:hAnsi="Calibri" w:cs="Calibri"/>
          <w:sz w:val="20"/>
        </w:rPr>
        <w:t>, 2024)</w:t>
      </w:r>
      <w:r w:rsidR="00FF75F9">
        <w:rPr>
          <w:rFonts w:asciiTheme="minorHAnsi" w:hAnsiTheme="minorHAnsi" w:cstheme="minorHAnsi"/>
          <w:sz w:val="20"/>
          <w:szCs w:val="20"/>
        </w:rPr>
        <w:fldChar w:fldCharType="end"/>
      </w:r>
      <w:r w:rsidR="00784EBE">
        <w:rPr>
          <w:rFonts w:asciiTheme="minorHAnsi" w:hAnsiTheme="minorHAnsi" w:cstheme="minorHAnsi"/>
          <w:sz w:val="20"/>
          <w:szCs w:val="20"/>
        </w:rPr>
        <w:t xml:space="preserve"> </w:t>
      </w:r>
      <w:r w:rsidR="00CD5DA0" w:rsidRPr="00CD5DA0">
        <w:rPr>
          <w:rFonts w:asciiTheme="minorHAnsi" w:hAnsiTheme="minorHAnsi" w:cstheme="minorHAnsi"/>
          <w:sz w:val="20"/>
          <w:szCs w:val="20"/>
        </w:rPr>
        <w:t xml:space="preserve">and links ER redox regulation to mitochondrial </w:t>
      </w:r>
      <w:r w:rsidR="00CD5DA0">
        <w:rPr>
          <w:rFonts w:asciiTheme="minorHAnsi" w:hAnsiTheme="minorHAnsi" w:cstheme="minorHAnsi"/>
          <w:sz w:val="20"/>
          <w:szCs w:val="20"/>
        </w:rPr>
        <w:t xml:space="preserve">function and cancer progression </w:t>
      </w:r>
      <w:r w:rsidR="00FF75F9">
        <w:rPr>
          <w:rFonts w:asciiTheme="minorHAnsi" w:hAnsiTheme="minorHAnsi" w:cstheme="minorHAnsi"/>
          <w:sz w:val="20"/>
          <w:szCs w:val="20"/>
        </w:rPr>
        <w:fldChar w:fldCharType="begin"/>
      </w:r>
      <w:r w:rsidR="00CD5DA0">
        <w:rPr>
          <w:rFonts w:asciiTheme="minorHAnsi" w:hAnsiTheme="minorHAnsi" w:cstheme="minorHAnsi"/>
          <w:sz w:val="20"/>
          <w:szCs w:val="20"/>
        </w:rPr>
        <w:instrText xml:space="preserve"> ADDIN ZOTERO_ITEM CSL_CITATION {"citationID":"H1wAw73U","properties":{"formattedCitation":"(Bassot et al., 2023)","plainCitation":"(Bassot et al., 2023)","noteIndex":0},"citationItems":[{"id":1399,"uris":["http://zotero.org/users/15030957/items/K3AI5PIT"],"itemData":{"id":1399,"type":"article-journal","container-title":"Cell Reports","DOI":"10.1016/j.celrep.2022.111899","ISSN":"22111247","issue":"1","journalAbbreviation":"Cell Reports","language":"en","page":"111899","source":"DOI.org (Crossref)","title":"The endoplasmic reticulum kinase PERK interacts with the oxidoreductase ERO1 to metabolically adapt mitochondria","volume":"42","author":[{"family":"Bassot","given":"Arthur"},{"family":"Chen","given":"Junsheng"},{"family":"Takahashi-Yamashiro","given":"Kei"},{"family":"Yap","given":"Megan C."},{"family":"Gibhardt","given":"Christine Silvia"},{"family":"Le","given":"Giang N.T."},{"family":"Hario","given":"Saaya"},{"family":"Nasu","given":"Yusuke"},{"family":"Moore","given":"Jack"},{"family":"Gutiérrez","given":"Tomas"},{"family":"Mina","given":"Lucas"},{"family":"Mast","given":"Heather"},{"family":"Moses","given":"Audric"},{"family":"Bhat","given":"Rakesh"},{"family":"Ballanyi","given":"Klaus"},{"family":"Lemieux","given":"Hélène"},{"family":"Sitia","given":"Roberto"},{"family":"Zito","given":"Ester"},{"family":"Bogeski","given":"Ivan"},{"family":"Campbell","given":"Robert E."},{"family":"Simmen","given":"Thomas"}],"issued":{"date-parts":[["2023",1]]}}}],"schema":"https://github.com/citation-style-language/schema/raw/master/csl-citation.json"} </w:instrText>
      </w:r>
      <w:r w:rsidR="00FF75F9">
        <w:rPr>
          <w:rFonts w:asciiTheme="minorHAnsi" w:hAnsiTheme="minorHAnsi" w:cstheme="minorHAnsi"/>
          <w:sz w:val="20"/>
          <w:szCs w:val="20"/>
        </w:rPr>
        <w:fldChar w:fldCharType="separate"/>
      </w:r>
      <w:r w:rsidR="00784EBE">
        <w:rPr>
          <w:rFonts w:ascii="Calibri" w:hAnsi="Calibri" w:cs="Calibri"/>
          <w:sz w:val="20"/>
        </w:rPr>
        <w:t>(Bassot et al</w:t>
      </w:r>
      <w:r w:rsidR="00CD5DA0" w:rsidRPr="00CD5DA0">
        <w:rPr>
          <w:rFonts w:ascii="Calibri" w:hAnsi="Calibri" w:cs="Calibri"/>
          <w:sz w:val="20"/>
        </w:rPr>
        <w:t>, 2023)</w:t>
      </w:r>
      <w:r w:rsidR="00FF75F9">
        <w:rPr>
          <w:rFonts w:asciiTheme="minorHAnsi" w:hAnsiTheme="minorHAnsi" w:cstheme="minorHAnsi"/>
          <w:sz w:val="20"/>
          <w:szCs w:val="20"/>
        </w:rPr>
        <w:fldChar w:fldCharType="end"/>
      </w:r>
      <w:r w:rsidR="002B5725">
        <w:rPr>
          <w:rFonts w:asciiTheme="minorHAnsi" w:hAnsiTheme="minorHAnsi" w:cstheme="minorHAnsi"/>
          <w:sz w:val="20"/>
          <w:szCs w:val="20"/>
        </w:rPr>
        <w:t>.</w:t>
      </w:r>
    </w:p>
    <w:p w:rsidR="007D27AB" w:rsidRPr="00784EBE" w:rsidRDefault="00711813" w:rsidP="00785C22">
      <w:pPr>
        <w:jc w:val="both"/>
        <w:rPr>
          <w:rFonts w:asciiTheme="minorHAnsi" w:hAnsiTheme="minorHAnsi" w:cstheme="minorHAnsi"/>
          <w:sz w:val="20"/>
          <w:szCs w:val="20"/>
        </w:rPr>
      </w:pPr>
      <w:r w:rsidRPr="00784EBE">
        <w:rPr>
          <w:rFonts w:asciiTheme="minorHAnsi" w:hAnsiTheme="minorHAnsi" w:cstheme="minorHAnsi"/>
          <w:b/>
          <w:bCs/>
          <w:sz w:val="20"/>
          <w:szCs w:val="20"/>
          <w:lang w:val="en-AU"/>
        </w:rPr>
        <w:t>Aims</w:t>
      </w:r>
      <w:r w:rsidR="00785C22">
        <w:rPr>
          <w:rFonts w:asciiTheme="minorHAnsi" w:hAnsiTheme="minorHAnsi" w:cstheme="minorHAnsi"/>
          <w:sz w:val="20"/>
          <w:szCs w:val="20"/>
          <w:lang w:val="en-AU"/>
        </w:rPr>
        <w:t xml:space="preserve">. </w:t>
      </w:r>
      <w:r w:rsidR="00784EBE" w:rsidRPr="00784EBE">
        <w:rPr>
          <w:rFonts w:asciiTheme="minorHAnsi" w:hAnsiTheme="minorHAnsi" w:cstheme="minorHAnsi"/>
          <w:sz w:val="20"/>
          <w:szCs w:val="20"/>
        </w:rPr>
        <w:t xml:space="preserve">To evaluate </w:t>
      </w:r>
      <w:r w:rsidR="00C42981">
        <w:rPr>
          <w:rFonts w:asciiTheme="minorHAnsi" w:hAnsiTheme="minorHAnsi" w:cstheme="minorHAnsi"/>
          <w:sz w:val="20"/>
          <w:szCs w:val="20"/>
        </w:rPr>
        <w:t>ERO1</w:t>
      </w:r>
      <w:r w:rsidR="00784EBE" w:rsidRPr="00784EBE">
        <w:rPr>
          <w:rFonts w:asciiTheme="minorHAnsi" w:hAnsiTheme="minorHAnsi" w:cstheme="minorHAnsi"/>
          <w:sz w:val="20"/>
          <w:szCs w:val="20"/>
        </w:rPr>
        <w:t>α expression in breast cancer cell lines and assess the effect of the inhibitor EN460</w:t>
      </w:r>
      <w:r w:rsidR="007D27AB" w:rsidRPr="00784EBE">
        <w:rPr>
          <w:rFonts w:asciiTheme="minorHAnsi" w:hAnsiTheme="minorHAnsi" w:cstheme="minorHAnsi"/>
          <w:sz w:val="20"/>
          <w:szCs w:val="20"/>
        </w:rPr>
        <w:t>.</w:t>
      </w:r>
    </w:p>
    <w:p w:rsidR="00711813" w:rsidRPr="005B7F3B" w:rsidRDefault="00711813" w:rsidP="00785C22">
      <w:pPr>
        <w:jc w:val="both"/>
        <w:rPr>
          <w:rFonts w:asciiTheme="minorHAnsi" w:hAnsiTheme="minorHAnsi" w:cstheme="minorHAnsi"/>
          <w:sz w:val="20"/>
          <w:szCs w:val="20"/>
          <w:lang w:val="en-AU"/>
        </w:rPr>
      </w:pPr>
      <w:proofErr w:type="gramStart"/>
      <w:r w:rsidRPr="005B7F3B">
        <w:rPr>
          <w:rFonts w:asciiTheme="minorHAnsi" w:hAnsiTheme="minorHAnsi" w:cstheme="minorHAnsi"/>
          <w:b/>
          <w:bCs/>
          <w:sz w:val="20"/>
          <w:szCs w:val="20"/>
          <w:lang w:val="en-AU"/>
        </w:rPr>
        <w:t>Methods</w:t>
      </w:r>
      <w:r w:rsidR="00356956" w:rsidRPr="005B7F3B">
        <w:rPr>
          <w:rFonts w:asciiTheme="minorHAnsi" w:hAnsiTheme="minorHAnsi" w:cstheme="minorHAnsi"/>
          <w:b/>
          <w:bCs/>
          <w:sz w:val="20"/>
          <w:szCs w:val="20"/>
          <w:lang w:val="en-AU"/>
        </w:rPr>
        <w:t>.</w:t>
      </w:r>
      <w:proofErr w:type="gramEnd"/>
      <w:r w:rsidR="00784EBE" w:rsidRPr="005B7F3B">
        <w:rPr>
          <w:rFonts w:asciiTheme="minorHAnsi" w:hAnsiTheme="minorHAnsi" w:cstheme="minorHAnsi"/>
          <w:sz w:val="20"/>
          <w:szCs w:val="20"/>
        </w:rPr>
        <w:t xml:space="preserve"> Western blotting was used to analyze </w:t>
      </w:r>
      <w:r w:rsidR="00C42981" w:rsidRPr="005B7F3B">
        <w:rPr>
          <w:rFonts w:asciiTheme="minorHAnsi" w:hAnsiTheme="minorHAnsi" w:cstheme="minorHAnsi"/>
          <w:sz w:val="20"/>
          <w:szCs w:val="20"/>
        </w:rPr>
        <w:t>ERO1</w:t>
      </w:r>
      <w:r w:rsidR="00784EBE" w:rsidRPr="005B7F3B">
        <w:rPr>
          <w:rFonts w:asciiTheme="minorHAnsi" w:hAnsiTheme="minorHAnsi" w:cstheme="minorHAnsi"/>
          <w:sz w:val="20"/>
          <w:szCs w:val="20"/>
        </w:rPr>
        <w:t xml:space="preserve">α expression in MCF-7, T47D, MDA-MB-231, and MDA-MB-468 cells. </w:t>
      </w:r>
      <w:r w:rsidR="005B7F3B" w:rsidRPr="005B7F3B">
        <w:rPr>
          <w:rFonts w:asciiTheme="minorHAnsi" w:hAnsiTheme="minorHAnsi" w:cstheme="minorHAnsi"/>
          <w:sz w:val="20"/>
          <w:szCs w:val="20"/>
        </w:rPr>
        <w:t xml:space="preserve">Treatment </w:t>
      </w:r>
      <w:proofErr w:type="gramStart"/>
      <w:r w:rsidR="005B7F3B" w:rsidRPr="005B7F3B">
        <w:rPr>
          <w:rFonts w:asciiTheme="minorHAnsi" w:hAnsiTheme="minorHAnsi" w:cstheme="minorHAnsi"/>
          <w:sz w:val="20"/>
          <w:szCs w:val="20"/>
        </w:rPr>
        <w:t xml:space="preserve">with </w:t>
      </w:r>
      <w:r w:rsidR="005B7F3B" w:rsidRPr="005B7F3B">
        <w:rPr>
          <w:rStyle w:val="a5"/>
          <w:rFonts w:asciiTheme="minorHAnsi" w:hAnsiTheme="minorHAnsi" w:cstheme="minorHAnsi"/>
          <w:b w:val="0"/>
          <w:sz w:val="20"/>
          <w:szCs w:val="20"/>
        </w:rPr>
        <w:t>40 µmol/L</w:t>
      </w:r>
      <w:proofErr w:type="gramEnd"/>
      <w:r w:rsidR="00784EBE" w:rsidRPr="005B7F3B">
        <w:rPr>
          <w:rFonts w:asciiTheme="minorHAnsi" w:hAnsiTheme="minorHAnsi" w:cstheme="minorHAnsi"/>
          <w:sz w:val="20"/>
          <w:szCs w:val="20"/>
        </w:rPr>
        <w:t xml:space="preserve"> of EN460 was tested in normal and mitochondria-depleted MDA-MB-231 cells</w:t>
      </w:r>
      <w:r w:rsidR="007D27AB" w:rsidRPr="005B7F3B">
        <w:rPr>
          <w:rFonts w:asciiTheme="minorHAnsi" w:hAnsiTheme="minorHAnsi" w:cstheme="minorHAnsi"/>
          <w:sz w:val="20"/>
          <w:szCs w:val="20"/>
        </w:rPr>
        <w:t>.</w:t>
      </w:r>
    </w:p>
    <w:p w:rsidR="00711813" w:rsidRPr="00785C22" w:rsidRDefault="00711813" w:rsidP="00785C22">
      <w:pPr>
        <w:jc w:val="both"/>
        <w:rPr>
          <w:rFonts w:asciiTheme="minorHAnsi" w:hAnsiTheme="minorHAnsi" w:cstheme="minorHAnsi"/>
          <w:sz w:val="20"/>
          <w:szCs w:val="20"/>
          <w:lang w:val="en-AU"/>
        </w:rPr>
      </w:pPr>
      <w:proofErr w:type="gramStart"/>
      <w:r w:rsidRPr="00785C22">
        <w:rPr>
          <w:rFonts w:asciiTheme="minorHAnsi" w:hAnsiTheme="minorHAnsi" w:cstheme="minorHAnsi"/>
          <w:b/>
          <w:bCs/>
          <w:sz w:val="20"/>
          <w:szCs w:val="20"/>
          <w:lang w:val="en-AU"/>
        </w:rPr>
        <w:t>Results.</w:t>
      </w:r>
      <w:proofErr w:type="gramEnd"/>
      <w:r w:rsidRPr="00785C22">
        <w:rPr>
          <w:rFonts w:asciiTheme="minorHAnsi" w:hAnsiTheme="minorHAnsi" w:cstheme="minorHAnsi"/>
          <w:sz w:val="20"/>
          <w:szCs w:val="20"/>
          <w:lang w:val="en-AU"/>
        </w:rPr>
        <w:t xml:space="preserve"> </w:t>
      </w:r>
      <w:r w:rsidR="00C42981">
        <w:rPr>
          <w:rFonts w:asciiTheme="minorHAnsi" w:hAnsiTheme="minorHAnsi" w:cstheme="minorHAnsi"/>
          <w:sz w:val="20"/>
          <w:szCs w:val="20"/>
        </w:rPr>
        <w:t>ERO1</w:t>
      </w:r>
      <w:r w:rsidR="00785C22" w:rsidRPr="00785C22">
        <w:rPr>
          <w:rFonts w:asciiTheme="minorHAnsi" w:hAnsiTheme="minorHAnsi" w:cstheme="minorHAnsi"/>
          <w:sz w:val="20"/>
          <w:szCs w:val="20"/>
        </w:rPr>
        <w:t>α expression was highest in MDA-MB-231 cells, showing a ~1.5-fold increase ov</w:t>
      </w:r>
      <w:r w:rsidR="00785C22">
        <w:rPr>
          <w:rFonts w:asciiTheme="minorHAnsi" w:hAnsiTheme="minorHAnsi" w:cstheme="minorHAnsi"/>
          <w:sz w:val="20"/>
          <w:szCs w:val="20"/>
        </w:rPr>
        <w:t>er MCF-7 and T47D, and ~</w:t>
      </w:r>
      <w:r w:rsidR="00785C22" w:rsidRPr="00785C22">
        <w:rPr>
          <w:rFonts w:asciiTheme="minorHAnsi" w:hAnsiTheme="minorHAnsi" w:cstheme="minorHAnsi"/>
          <w:sz w:val="20"/>
          <w:szCs w:val="20"/>
        </w:rPr>
        <w:t xml:space="preserve">14-fold higher than MDA-MB-468 (ANOVA, P &lt; 0.01). </w:t>
      </w:r>
      <w:r w:rsidR="00DF7E43" w:rsidRPr="00785C22">
        <w:rPr>
          <w:rFonts w:asciiTheme="minorHAnsi" w:hAnsiTheme="minorHAnsi" w:cstheme="minorHAnsi"/>
          <w:sz w:val="20"/>
          <w:szCs w:val="20"/>
        </w:rPr>
        <w:t xml:space="preserve">EN460 treatment reduced </w:t>
      </w:r>
      <w:r w:rsidR="00C42981">
        <w:rPr>
          <w:rFonts w:asciiTheme="minorHAnsi" w:hAnsiTheme="minorHAnsi" w:cstheme="minorHAnsi"/>
          <w:sz w:val="20"/>
          <w:szCs w:val="20"/>
        </w:rPr>
        <w:t>ERO1</w:t>
      </w:r>
      <w:r w:rsidR="00DF7E43" w:rsidRPr="00785C22">
        <w:rPr>
          <w:rFonts w:asciiTheme="minorHAnsi" w:hAnsiTheme="minorHAnsi" w:cstheme="minorHAnsi"/>
          <w:sz w:val="20"/>
          <w:szCs w:val="20"/>
        </w:rPr>
        <w:t>α in normal MDA-MB-231 cells to 0.25 ± 0.06 (31% of control, P &lt; 0.01), but had no effect</w:t>
      </w:r>
      <w:r w:rsidR="00E311D6">
        <w:rPr>
          <w:rFonts w:asciiTheme="minorHAnsi" w:hAnsiTheme="minorHAnsi" w:cstheme="minorHAnsi"/>
          <w:sz w:val="20"/>
          <w:szCs w:val="20"/>
        </w:rPr>
        <w:t xml:space="preserve"> in mitochondria-depleted cells.</w:t>
      </w:r>
    </w:p>
    <w:p w:rsidR="004E5450" w:rsidRPr="00785C22" w:rsidRDefault="00711813" w:rsidP="00C3267C">
      <w:pPr>
        <w:jc w:val="both"/>
        <w:rPr>
          <w:rFonts w:asciiTheme="minorHAnsi" w:hAnsiTheme="minorHAnsi" w:cstheme="minorHAnsi"/>
          <w:sz w:val="20"/>
          <w:szCs w:val="20"/>
        </w:rPr>
      </w:pPr>
      <w:r w:rsidRPr="00785C22">
        <w:rPr>
          <w:rFonts w:asciiTheme="minorHAnsi" w:hAnsiTheme="minorHAnsi" w:cstheme="minorHAnsi"/>
          <w:b/>
          <w:bCs/>
          <w:sz w:val="20"/>
          <w:szCs w:val="20"/>
          <w:lang w:val="en-AU"/>
        </w:rPr>
        <w:t>Discussion.</w:t>
      </w:r>
      <w:r w:rsidRPr="00785C22">
        <w:rPr>
          <w:rFonts w:asciiTheme="minorHAnsi" w:hAnsiTheme="minorHAnsi" w:cstheme="minorHAnsi"/>
          <w:sz w:val="20"/>
          <w:szCs w:val="20"/>
          <w:lang w:val="en-AU"/>
        </w:rPr>
        <w:t xml:space="preserve"> </w:t>
      </w:r>
      <w:r w:rsidR="00785C22" w:rsidRPr="00785C22">
        <w:rPr>
          <w:rFonts w:asciiTheme="minorHAnsi" w:hAnsiTheme="minorHAnsi" w:cstheme="minorHAnsi"/>
          <w:sz w:val="20"/>
          <w:szCs w:val="20"/>
        </w:rPr>
        <w:t xml:space="preserve">These findings suggest that </w:t>
      </w:r>
      <w:r w:rsidR="00C42981">
        <w:rPr>
          <w:rFonts w:asciiTheme="minorHAnsi" w:hAnsiTheme="minorHAnsi" w:cstheme="minorHAnsi"/>
          <w:sz w:val="20"/>
          <w:szCs w:val="20"/>
        </w:rPr>
        <w:t>ERO1</w:t>
      </w:r>
      <w:r w:rsidR="00785C22" w:rsidRPr="00785C22">
        <w:rPr>
          <w:rFonts w:asciiTheme="minorHAnsi" w:hAnsiTheme="minorHAnsi" w:cstheme="minorHAnsi"/>
          <w:sz w:val="20"/>
          <w:szCs w:val="20"/>
        </w:rPr>
        <w:t xml:space="preserve">α overexpression drives the aggressive phenotype of MDA-MB-231 cells, and that EN460 inhibits </w:t>
      </w:r>
      <w:r w:rsidR="00C3267C">
        <w:rPr>
          <w:rFonts w:asciiTheme="minorHAnsi" w:hAnsiTheme="minorHAnsi" w:cstheme="minorHAnsi"/>
          <w:sz w:val="20"/>
          <w:szCs w:val="20"/>
        </w:rPr>
        <w:t>ERO1</w:t>
      </w:r>
      <w:r w:rsidR="00C3267C" w:rsidRPr="00785C22">
        <w:rPr>
          <w:rFonts w:asciiTheme="minorHAnsi" w:hAnsiTheme="minorHAnsi" w:cstheme="minorHAnsi"/>
          <w:sz w:val="20"/>
          <w:szCs w:val="20"/>
        </w:rPr>
        <w:t xml:space="preserve">α </w:t>
      </w:r>
      <w:bookmarkStart w:id="0" w:name="_GoBack"/>
      <w:bookmarkEnd w:id="0"/>
      <w:r w:rsidR="00785C22" w:rsidRPr="00785C22">
        <w:rPr>
          <w:rFonts w:asciiTheme="minorHAnsi" w:hAnsiTheme="minorHAnsi" w:cstheme="minorHAnsi"/>
          <w:sz w:val="20"/>
          <w:szCs w:val="20"/>
        </w:rPr>
        <w:t>via a mitochondria-dependent mechanism. Targeting this pathway may offer a strategy to suppress EMT and invasiveness in breast cancer.</w:t>
      </w:r>
    </w:p>
    <w:p w:rsidR="004E5450" w:rsidRPr="004E5450" w:rsidRDefault="004E5450" w:rsidP="00785C22">
      <w:pPr>
        <w:jc w:val="both"/>
        <w:rPr>
          <w:rFonts w:ascii="Calibri" w:hAnsi="Calibri" w:cs="Calibri"/>
          <w:sz w:val="20"/>
          <w:szCs w:val="20"/>
          <w:lang w:val="en-AU"/>
        </w:rPr>
      </w:pPr>
    </w:p>
    <w:p w:rsidR="00784EBE" w:rsidRPr="00D7094F" w:rsidRDefault="00784EBE" w:rsidP="00785C22">
      <w:pPr>
        <w:jc w:val="both"/>
        <w:rPr>
          <w:rFonts w:asciiTheme="minorHAnsi" w:hAnsiTheme="minorHAnsi" w:cstheme="minorHAnsi"/>
          <w:sz w:val="20"/>
          <w:szCs w:val="20"/>
        </w:rPr>
      </w:pPr>
      <w:proofErr w:type="spellStart"/>
      <w:r w:rsidRPr="00D7094F">
        <w:rPr>
          <w:rFonts w:asciiTheme="minorHAnsi" w:hAnsiTheme="minorHAnsi" w:cstheme="minorHAnsi"/>
          <w:sz w:val="20"/>
          <w:szCs w:val="20"/>
        </w:rPr>
        <w:t>Bassot</w:t>
      </w:r>
      <w:proofErr w:type="spellEnd"/>
      <w:r w:rsidRPr="00D7094F">
        <w:rPr>
          <w:rFonts w:asciiTheme="minorHAnsi" w:hAnsiTheme="minorHAnsi" w:cstheme="minorHAnsi"/>
          <w:sz w:val="20"/>
          <w:szCs w:val="20"/>
        </w:rPr>
        <w:t xml:space="preserve"> A et al (2023) </w:t>
      </w:r>
      <w:r w:rsidRPr="00D7094F">
        <w:rPr>
          <w:rStyle w:val="a8"/>
          <w:rFonts w:asciiTheme="minorHAnsi" w:hAnsiTheme="minorHAnsi" w:cstheme="minorHAnsi"/>
          <w:i w:val="0"/>
          <w:sz w:val="20"/>
          <w:szCs w:val="20"/>
        </w:rPr>
        <w:t>Cell Rep.</w:t>
      </w:r>
      <w:r w:rsidRPr="00D7094F">
        <w:rPr>
          <w:rFonts w:asciiTheme="minorHAnsi" w:hAnsiTheme="minorHAnsi" w:cstheme="minorHAnsi"/>
          <w:i/>
          <w:sz w:val="20"/>
          <w:szCs w:val="20"/>
        </w:rPr>
        <w:t xml:space="preserve"> </w:t>
      </w:r>
      <w:r w:rsidRPr="00D7094F">
        <w:rPr>
          <w:rFonts w:asciiTheme="minorHAnsi" w:hAnsiTheme="minorHAnsi" w:cstheme="minorHAnsi"/>
          <w:sz w:val="20"/>
          <w:szCs w:val="20"/>
        </w:rPr>
        <w:t>42:111899.</w:t>
      </w:r>
    </w:p>
    <w:p w:rsidR="00784EBE" w:rsidRPr="00D7094F" w:rsidRDefault="00784EBE" w:rsidP="00785C22">
      <w:pPr>
        <w:jc w:val="both"/>
        <w:rPr>
          <w:rFonts w:asciiTheme="minorHAnsi" w:hAnsiTheme="minorHAnsi" w:cstheme="minorHAnsi"/>
          <w:sz w:val="20"/>
          <w:szCs w:val="20"/>
        </w:rPr>
      </w:pPr>
      <w:r w:rsidRPr="00D7094F">
        <w:rPr>
          <w:rFonts w:asciiTheme="minorHAnsi" w:hAnsiTheme="minorHAnsi" w:cstheme="minorHAnsi"/>
          <w:sz w:val="20"/>
          <w:szCs w:val="20"/>
        </w:rPr>
        <w:t>Chen P et al (2024)</w:t>
      </w:r>
      <w:r w:rsidRPr="00D7094F">
        <w:rPr>
          <w:rFonts w:asciiTheme="minorHAnsi" w:hAnsiTheme="minorHAnsi" w:cstheme="minorHAnsi"/>
          <w:i/>
          <w:sz w:val="20"/>
          <w:szCs w:val="20"/>
        </w:rPr>
        <w:t xml:space="preserve"> </w:t>
      </w:r>
      <w:r w:rsidRPr="00D7094F">
        <w:rPr>
          <w:rStyle w:val="a8"/>
          <w:rFonts w:asciiTheme="minorHAnsi" w:hAnsiTheme="minorHAnsi" w:cstheme="minorHAnsi"/>
          <w:i w:val="0"/>
          <w:sz w:val="20"/>
          <w:szCs w:val="20"/>
        </w:rPr>
        <w:t xml:space="preserve">J Exp </w:t>
      </w:r>
      <w:proofErr w:type="spellStart"/>
      <w:r w:rsidRPr="00D7094F">
        <w:rPr>
          <w:rStyle w:val="a8"/>
          <w:rFonts w:asciiTheme="minorHAnsi" w:hAnsiTheme="minorHAnsi" w:cstheme="minorHAnsi"/>
          <w:i w:val="0"/>
          <w:sz w:val="20"/>
          <w:szCs w:val="20"/>
        </w:rPr>
        <w:t>Clin</w:t>
      </w:r>
      <w:proofErr w:type="spellEnd"/>
      <w:r w:rsidRPr="00D7094F">
        <w:rPr>
          <w:rStyle w:val="a8"/>
          <w:rFonts w:asciiTheme="minorHAnsi" w:hAnsiTheme="minorHAnsi" w:cstheme="minorHAnsi"/>
          <w:i w:val="0"/>
          <w:sz w:val="20"/>
          <w:szCs w:val="20"/>
        </w:rPr>
        <w:t xml:space="preserve"> Cancer Res.</w:t>
      </w:r>
      <w:r w:rsidRPr="00D7094F">
        <w:rPr>
          <w:rFonts w:asciiTheme="minorHAnsi" w:hAnsiTheme="minorHAnsi" w:cstheme="minorHAnsi"/>
          <w:sz w:val="20"/>
          <w:szCs w:val="20"/>
        </w:rPr>
        <w:t xml:space="preserve"> 43:71.</w:t>
      </w:r>
    </w:p>
    <w:p w:rsidR="00F97620" w:rsidRPr="00D7094F" w:rsidRDefault="00784EBE" w:rsidP="00785C22">
      <w:pPr>
        <w:jc w:val="both"/>
        <w:rPr>
          <w:rFonts w:asciiTheme="minorHAnsi" w:hAnsiTheme="minorHAnsi" w:cstheme="minorHAnsi"/>
          <w:sz w:val="20"/>
          <w:szCs w:val="20"/>
        </w:rPr>
      </w:pPr>
      <w:proofErr w:type="spellStart"/>
      <w:r w:rsidRPr="00D7094F">
        <w:rPr>
          <w:rFonts w:asciiTheme="minorHAnsi" w:hAnsiTheme="minorHAnsi" w:cstheme="minorHAnsi"/>
          <w:sz w:val="20"/>
          <w:szCs w:val="20"/>
        </w:rPr>
        <w:t>Shergalis</w:t>
      </w:r>
      <w:proofErr w:type="spellEnd"/>
      <w:r w:rsidRPr="00D7094F">
        <w:rPr>
          <w:rFonts w:asciiTheme="minorHAnsi" w:hAnsiTheme="minorHAnsi" w:cstheme="minorHAnsi"/>
          <w:sz w:val="20"/>
          <w:szCs w:val="20"/>
        </w:rPr>
        <w:t xml:space="preserve"> AG et al (2020) </w:t>
      </w:r>
      <w:proofErr w:type="spellStart"/>
      <w:r w:rsidRPr="00D7094F">
        <w:rPr>
          <w:rStyle w:val="a8"/>
          <w:rFonts w:asciiTheme="minorHAnsi" w:hAnsiTheme="minorHAnsi" w:cstheme="minorHAnsi"/>
          <w:i w:val="0"/>
          <w:sz w:val="20"/>
          <w:szCs w:val="20"/>
        </w:rPr>
        <w:t>Pharmacol</w:t>
      </w:r>
      <w:proofErr w:type="spellEnd"/>
      <w:r w:rsidRPr="00D7094F">
        <w:rPr>
          <w:rStyle w:val="a8"/>
          <w:rFonts w:asciiTheme="minorHAnsi" w:hAnsiTheme="minorHAnsi" w:cstheme="minorHAnsi"/>
          <w:i w:val="0"/>
          <w:sz w:val="20"/>
          <w:szCs w:val="20"/>
        </w:rPr>
        <w:t xml:space="preserve"> </w:t>
      </w:r>
      <w:proofErr w:type="spellStart"/>
      <w:r w:rsidRPr="00D7094F">
        <w:rPr>
          <w:rStyle w:val="a8"/>
          <w:rFonts w:asciiTheme="minorHAnsi" w:hAnsiTheme="minorHAnsi" w:cstheme="minorHAnsi"/>
          <w:i w:val="0"/>
          <w:sz w:val="20"/>
          <w:szCs w:val="20"/>
        </w:rPr>
        <w:t>Ther</w:t>
      </w:r>
      <w:proofErr w:type="spellEnd"/>
      <w:r w:rsidRPr="00D7094F">
        <w:rPr>
          <w:rStyle w:val="a8"/>
          <w:rFonts w:asciiTheme="minorHAnsi" w:hAnsiTheme="minorHAnsi" w:cstheme="minorHAnsi"/>
          <w:i w:val="0"/>
          <w:sz w:val="20"/>
          <w:szCs w:val="20"/>
        </w:rPr>
        <w:t>.</w:t>
      </w:r>
      <w:r w:rsidRPr="00D7094F">
        <w:rPr>
          <w:rFonts w:asciiTheme="minorHAnsi" w:hAnsiTheme="minorHAnsi" w:cstheme="minorHAnsi"/>
          <w:sz w:val="20"/>
          <w:szCs w:val="20"/>
        </w:rPr>
        <w:t xml:space="preserve"> 210:107525.</w:t>
      </w:r>
    </w:p>
    <w:sectPr w:rsidR="00F97620" w:rsidRPr="00D7094F" w:rsidSect="005D1700">
      <w:pgSz w:w="11906" w:h="8391" w:orient="landscape" w:code="11"/>
      <w:pgMar w:top="851" w:right="1134" w:bottom="851" w:left="1134"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57"/>
  <w:displayHorizontalDrawingGridEvery w:val="0"/>
  <w:displayVerticalDrawingGridEvery w:val="2"/>
  <w:noPunctuationKerning/>
  <w:characterSpacingControl w:val="doNotCompress"/>
  <w:compat/>
  <w:rsids>
    <w:rsidRoot w:val="002226BB"/>
    <w:rsid w:val="000A4FA6"/>
    <w:rsid w:val="002154CB"/>
    <w:rsid w:val="002226BB"/>
    <w:rsid w:val="002272B0"/>
    <w:rsid w:val="002A0B1F"/>
    <w:rsid w:val="002B5725"/>
    <w:rsid w:val="00300B92"/>
    <w:rsid w:val="003238D9"/>
    <w:rsid w:val="00356956"/>
    <w:rsid w:val="00387491"/>
    <w:rsid w:val="00444224"/>
    <w:rsid w:val="004460AC"/>
    <w:rsid w:val="00483B05"/>
    <w:rsid w:val="004B4548"/>
    <w:rsid w:val="004E28B9"/>
    <w:rsid w:val="004E50FC"/>
    <w:rsid w:val="004E5450"/>
    <w:rsid w:val="0059609A"/>
    <w:rsid w:val="00597659"/>
    <w:rsid w:val="005B7F3B"/>
    <w:rsid w:val="005D1700"/>
    <w:rsid w:val="005E48A2"/>
    <w:rsid w:val="005E62BE"/>
    <w:rsid w:val="006F0776"/>
    <w:rsid w:val="00711813"/>
    <w:rsid w:val="00724E3C"/>
    <w:rsid w:val="00743C46"/>
    <w:rsid w:val="00760B17"/>
    <w:rsid w:val="00784EBE"/>
    <w:rsid w:val="00785C22"/>
    <w:rsid w:val="007D27AB"/>
    <w:rsid w:val="007D39EC"/>
    <w:rsid w:val="007E31CE"/>
    <w:rsid w:val="00885303"/>
    <w:rsid w:val="008909C9"/>
    <w:rsid w:val="00947B77"/>
    <w:rsid w:val="009E2228"/>
    <w:rsid w:val="009F06D6"/>
    <w:rsid w:val="00A266B4"/>
    <w:rsid w:val="00A71DEF"/>
    <w:rsid w:val="00AE2DA6"/>
    <w:rsid w:val="00AE3F11"/>
    <w:rsid w:val="00BC5FCC"/>
    <w:rsid w:val="00C132EC"/>
    <w:rsid w:val="00C3267C"/>
    <w:rsid w:val="00C42981"/>
    <w:rsid w:val="00C60A71"/>
    <w:rsid w:val="00CD5DA0"/>
    <w:rsid w:val="00D55F3B"/>
    <w:rsid w:val="00D7094F"/>
    <w:rsid w:val="00DA2731"/>
    <w:rsid w:val="00DE0033"/>
    <w:rsid w:val="00DF7E43"/>
    <w:rsid w:val="00E311D6"/>
    <w:rsid w:val="00EF12F3"/>
    <w:rsid w:val="00F02477"/>
    <w:rsid w:val="00F51720"/>
    <w:rsid w:val="00F90F73"/>
    <w:rsid w:val="00F97620"/>
    <w:rsid w:val="00FF6E62"/>
    <w:rsid w:val="00FF75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548"/>
    <w:rPr>
      <w:sz w:val="24"/>
      <w:szCs w:val="24"/>
      <w:lang w:val="en-US" w:eastAsia="en-US"/>
    </w:rPr>
  </w:style>
  <w:style w:type="paragraph" w:styleId="1">
    <w:name w:val="heading 1"/>
    <w:basedOn w:val="a"/>
    <w:next w:val="a"/>
    <w:qFormat/>
    <w:rsid w:val="004B4548"/>
    <w:pPr>
      <w:keepNext/>
      <w:spacing w:before="240" w:after="60"/>
      <w:outlineLvl w:val="0"/>
    </w:pPr>
    <w:rPr>
      <w:b/>
      <w:kern w:val="28"/>
      <w:sz w:val="28"/>
      <w:szCs w:val="20"/>
    </w:rPr>
  </w:style>
  <w:style w:type="paragraph" w:styleId="3">
    <w:name w:val="heading 3"/>
    <w:basedOn w:val="a"/>
    <w:next w:val="a"/>
    <w:qFormat/>
    <w:rsid w:val="004B4548"/>
    <w:pPr>
      <w:keepNext/>
      <w:spacing w:before="120" w:after="60"/>
      <w:jc w:val="center"/>
      <w:outlineLvl w:val="2"/>
    </w:pPr>
    <w:rPr>
      <w:b/>
      <w:caps/>
      <w:szCs w:val="20"/>
    </w:rPr>
  </w:style>
  <w:style w:type="paragraph" w:styleId="5">
    <w:name w:val="heading 5"/>
    <w:basedOn w:val="a"/>
    <w:next w:val="a"/>
    <w:link w:val="50"/>
    <w:uiPriority w:val="9"/>
    <w:qFormat/>
    <w:rsid w:val="00420F72"/>
    <w:pPr>
      <w:spacing w:before="240" w:after="60"/>
      <w:outlineLvl w:val="4"/>
    </w:pPr>
    <w:rPr>
      <w:rFonts w:ascii="Calibri" w:eastAsia="PMingLiU"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semiHidden/>
    <w:rsid w:val="004B4548"/>
    <w:pPr>
      <w:spacing w:before="120" w:after="120"/>
      <w:ind w:left="-90"/>
      <w:jc w:val="center"/>
    </w:pPr>
    <w:rPr>
      <w:rFonts w:ascii="Times" w:hAnsi="Times"/>
      <w:szCs w:val="20"/>
    </w:rPr>
  </w:style>
  <w:style w:type="character" w:customStyle="1" w:styleId="50">
    <w:name w:val="Заголовок 5 Знак"/>
    <w:link w:val="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a3">
    <w:name w:val="Balloon Text"/>
    <w:basedOn w:val="a"/>
    <w:link w:val="a4"/>
    <w:uiPriority w:val="99"/>
    <w:semiHidden/>
    <w:unhideWhenUsed/>
    <w:rsid w:val="00826B31"/>
    <w:rPr>
      <w:rFonts w:ascii="Tahoma" w:hAnsi="Tahoma"/>
      <w:sz w:val="16"/>
      <w:szCs w:val="16"/>
    </w:rPr>
  </w:style>
  <w:style w:type="character" w:customStyle="1" w:styleId="a4">
    <w:name w:val="Текст выноски Знак"/>
    <w:link w:val="a3"/>
    <w:uiPriority w:val="99"/>
    <w:semiHidden/>
    <w:rsid w:val="00826B31"/>
    <w:rPr>
      <w:rFonts w:ascii="Tahoma" w:hAnsi="Tahoma" w:cs="Tahoma"/>
      <w:sz w:val="16"/>
      <w:szCs w:val="16"/>
      <w:lang w:val="en-US" w:eastAsia="en-US"/>
    </w:rPr>
  </w:style>
  <w:style w:type="character" w:styleId="a5">
    <w:name w:val="Strong"/>
    <w:uiPriority w:val="22"/>
    <w:qFormat/>
    <w:rsid w:val="00743C46"/>
    <w:rPr>
      <w:b/>
      <w:bCs/>
    </w:rPr>
  </w:style>
  <w:style w:type="character" w:styleId="a6">
    <w:name w:val="Hyperlink"/>
    <w:uiPriority w:val="99"/>
    <w:unhideWhenUsed/>
    <w:rsid w:val="00F90F73"/>
    <w:rPr>
      <w:color w:val="0563C1"/>
      <w:u w:val="single"/>
    </w:rPr>
  </w:style>
  <w:style w:type="character" w:customStyle="1" w:styleId="UnresolvedMention">
    <w:name w:val="Unresolved Mention"/>
    <w:uiPriority w:val="99"/>
    <w:semiHidden/>
    <w:unhideWhenUsed/>
    <w:rsid w:val="00F90F73"/>
    <w:rPr>
      <w:color w:val="605E5C"/>
      <w:shd w:val="clear" w:color="auto" w:fill="E1DFDD"/>
    </w:rPr>
  </w:style>
  <w:style w:type="paragraph" w:styleId="a7">
    <w:name w:val="Bibliography"/>
    <w:basedOn w:val="a"/>
    <w:next w:val="a"/>
    <w:uiPriority w:val="37"/>
    <w:unhideWhenUsed/>
    <w:rsid w:val="00784EBE"/>
    <w:pPr>
      <w:spacing w:line="480" w:lineRule="auto"/>
      <w:ind w:left="720" w:hanging="720"/>
    </w:pPr>
  </w:style>
  <w:style w:type="character" w:styleId="a8">
    <w:name w:val="Emphasis"/>
    <w:basedOn w:val="a0"/>
    <w:uiPriority w:val="20"/>
    <w:qFormat/>
    <w:rsid w:val="00784EBE"/>
    <w:rPr>
      <w:i/>
      <w:iCs/>
    </w:rPr>
  </w:style>
</w:styles>
</file>

<file path=word/webSettings.xml><?xml version="1.0" encoding="utf-8"?>
<w:webSettings xmlns:r="http://schemas.openxmlformats.org/officeDocument/2006/relationships" xmlns:w="http://schemas.openxmlformats.org/wordprocessingml/2006/main">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lcf76f155ced4ddcb4097134ff3c332f xmlns="4a84e3ec-4587-4418-b23a-bd5009477010" xsi:nil="true"/>
    <TaxCatchAll xmlns="79faf93c-7b46-4b26-8966-6d698e8b406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D3E4E-AD29-47D6-9C88-2A463C06C4DF}">
  <ds:schemaRefs>
    <ds:schemaRef ds:uri="http://schemas.microsoft.com/office/2006/metadata/propertie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3.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958</Words>
  <Characters>5466</Characters>
  <Application>Microsoft Office Word</Application>
  <DocSecurity>0</DocSecurity>
  <Lines>45</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Submission Format for ConnectED 2007</vt:lpstr>
      <vt:lpstr>Submission Format for ConnectED 2007</vt:lpstr>
    </vt:vector>
  </TitlesOfParts>
  <Company>clems</Company>
  <LinksUpToDate>false</LinksUpToDate>
  <CharactersWithSpaces>6412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creator>gillard</dc:creator>
  <cp:lastModifiedBy>Alfa</cp:lastModifiedBy>
  <cp:revision>3</cp:revision>
  <cp:lastPrinted>2013-06-13T10:15:00Z</cp:lastPrinted>
  <dcterms:created xsi:type="dcterms:W3CDTF">2025-09-10T09:55:00Z</dcterms:created>
  <dcterms:modified xsi:type="dcterms:W3CDTF">2025-09-11T05:55:00Z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id="2w4Ncku0"/&gt;&lt;style id="http://www.zotero.org/styles/apa" locale="en-US" hasBibliography="1" bibliographyStyleHasBeenSet="1"/&gt;&lt;prefs&gt;&lt;pref name="fieldType" value="Field"/&gt;&lt;/prefs&gt;&lt;/data&gt;</vt:lpwstr>
  </property>
</Properties>
</file>