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3AF60" w14:textId="019BEB6C" w:rsidR="000122C3" w:rsidRDefault="004B3DDB" w:rsidP="00711813">
      <w:pPr>
        <w:jc w:val="both"/>
        <w:rPr>
          <w:rFonts w:ascii="Calibri" w:hAnsi="Calibri" w:cs="Calibri"/>
          <w:sz w:val="20"/>
          <w:szCs w:val="20"/>
          <w:u w:val="single"/>
          <w:lang w:val="en-AU"/>
        </w:rPr>
      </w:pPr>
      <w:r w:rsidRPr="004B3DDB">
        <w:rPr>
          <w:rFonts w:ascii="Calibri" w:hAnsi="Calibri" w:cs="Calibri"/>
          <w:b/>
          <w:sz w:val="20"/>
          <w:szCs w:val="20"/>
          <w:lang w:val="en-AU"/>
        </w:rPr>
        <w:t>Muscarinic M</w:t>
      </w:r>
      <w:r w:rsidRPr="004B3DDB">
        <w:rPr>
          <w:rFonts w:ascii="Calibri" w:hAnsi="Calibri" w:cs="Calibri"/>
          <w:b/>
          <w:sz w:val="20"/>
          <w:szCs w:val="20"/>
          <w:vertAlign w:val="subscript"/>
          <w:lang w:val="en-AU"/>
        </w:rPr>
        <w:t>4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AU"/>
        </w:rPr>
        <w:t>r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eceptor </w:t>
      </w:r>
      <w:r>
        <w:rPr>
          <w:rFonts w:ascii="Calibri" w:hAnsi="Calibri" w:cs="Calibri"/>
          <w:b/>
          <w:sz w:val="20"/>
          <w:szCs w:val="20"/>
          <w:lang w:val="en-AU"/>
        </w:rPr>
        <w:t>d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ominates Xanomeline’s </w:t>
      </w:r>
      <w:r>
        <w:rPr>
          <w:rFonts w:ascii="Calibri" w:hAnsi="Calibri" w:cs="Calibri"/>
          <w:b/>
          <w:sz w:val="20"/>
          <w:szCs w:val="20"/>
          <w:lang w:val="en-AU"/>
        </w:rPr>
        <w:t>a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ntipsychotic </w:t>
      </w:r>
      <w:r>
        <w:rPr>
          <w:rFonts w:ascii="Calibri" w:hAnsi="Calibri" w:cs="Calibri"/>
          <w:b/>
          <w:sz w:val="20"/>
          <w:szCs w:val="20"/>
          <w:lang w:val="en-AU"/>
        </w:rPr>
        <w:t>e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ffects with </w:t>
      </w:r>
      <w:r>
        <w:rPr>
          <w:rFonts w:ascii="Calibri" w:hAnsi="Calibri" w:cs="Calibri"/>
          <w:b/>
          <w:sz w:val="20"/>
          <w:szCs w:val="20"/>
          <w:lang w:val="en-AU"/>
        </w:rPr>
        <w:t>e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>ssential M</w:t>
      </w:r>
      <w:r w:rsidRPr="004B3DDB">
        <w:rPr>
          <w:rFonts w:ascii="Calibri" w:hAnsi="Calibri" w:cs="Calibri"/>
          <w:b/>
          <w:sz w:val="20"/>
          <w:szCs w:val="20"/>
          <w:vertAlign w:val="subscript"/>
          <w:lang w:val="en-AU"/>
        </w:rPr>
        <w:t>1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b/>
          <w:sz w:val="20"/>
          <w:szCs w:val="20"/>
          <w:lang w:val="en-AU"/>
        </w:rPr>
        <w:t>c</w:t>
      </w:r>
      <w:r w:rsidRPr="004B3DDB">
        <w:rPr>
          <w:rFonts w:ascii="Calibri" w:hAnsi="Calibri" w:cs="Calibri"/>
          <w:b/>
          <w:sz w:val="20"/>
          <w:szCs w:val="20"/>
          <w:lang w:val="en-AU"/>
        </w:rPr>
        <w:t>ontribution</w:t>
      </w:r>
    </w:p>
    <w:p w14:paraId="52FE20FA" w14:textId="2E78522C" w:rsidR="007A6902" w:rsidRDefault="007A690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857157">
        <w:rPr>
          <w:rFonts w:ascii="Calibri" w:hAnsi="Calibri" w:cs="Calibri"/>
          <w:sz w:val="20"/>
          <w:szCs w:val="20"/>
          <w:u w:val="single"/>
          <w:lang w:val="en-AU"/>
        </w:rPr>
        <w:t>Christopher Choy</w:t>
      </w:r>
      <w:r w:rsidR="00711813" w:rsidRPr="00857157">
        <w:rPr>
          <w:rFonts w:ascii="Calibri" w:hAnsi="Calibri" w:cs="Calibri"/>
          <w:sz w:val="20"/>
          <w:szCs w:val="20"/>
          <w:u w:val="single"/>
          <w:vertAlign w:val="superscript"/>
          <w:lang w:val="en-AU"/>
        </w:rPr>
        <w:t>1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Jasmin</w:t>
      </w:r>
      <w:r w:rsidR="00891467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Li</w:t>
      </w:r>
      <w:r w:rsidR="00711813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Pr="007A6902">
        <w:t xml:space="preserve"> </w:t>
      </w:r>
      <w:r w:rsidRPr="007A6902">
        <w:rPr>
          <w:rFonts w:ascii="Calibri" w:hAnsi="Calibri" w:cs="Calibri"/>
          <w:sz w:val="20"/>
          <w:szCs w:val="20"/>
          <w:lang w:val="en-AU"/>
        </w:rPr>
        <w:t>Nigel Jones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Pr="007A6902">
        <w:rPr>
          <w:rFonts w:ascii="Calibri" w:hAnsi="Calibri" w:cs="Calibri"/>
          <w:sz w:val="20"/>
          <w:szCs w:val="20"/>
          <w:lang w:val="en-AU"/>
        </w:rPr>
        <w:t>, Arthur Christopoulos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A6902">
        <w:rPr>
          <w:rFonts w:ascii="Calibri" w:hAnsi="Calibri" w:cs="Calibri"/>
          <w:sz w:val="20"/>
          <w:szCs w:val="20"/>
          <w:lang w:val="en-AU"/>
        </w:rPr>
        <w:t>, Celine Valant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7A6902">
        <w:rPr>
          <w:rFonts w:ascii="Calibri" w:hAnsi="Calibri" w:cs="Calibri"/>
          <w:sz w:val="20"/>
          <w:szCs w:val="20"/>
          <w:lang w:val="en-AU"/>
        </w:rPr>
        <w:t>.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5180DBC" w14:textId="4DAE4093" w:rsidR="00711813" w:rsidRPr="004E5450" w:rsidRDefault="007A6902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7A6902">
        <w:rPr>
          <w:rFonts w:ascii="Calibri" w:hAnsi="Calibri" w:cs="Calibri"/>
          <w:sz w:val="20"/>
          <w:szCs w:val="20"/>
          <w:lang w:val="en-AU"/>
        </w:rPr>
        <w:t>Drug Discovery Biology, Monash Institute of Pharmaceutical Sciences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Parkville, VIC, Australia; </w:t>
      </w:r>
      <w:r w:rsidRPr="007A6902">
        <w:rPr>
          <w:rFonts w:ascii="Calibri" w:hAnsi="Calibri" w:cs="Calibri"/>
          <w:sz w:val="20"/>
          <w:szCs w:val="20"/>
          <w:lang w:val="en-AU"/>
        </w:rPr>
        <w:t>Epilepsy and Behaviour laboratory, Department of Neuroscience, Monash University</w:t>
      </w:r>
      <w:r w:rsidRPr="007A6902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Melbourne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VIC</w:t>
      </w:r>
      <w:r w:rsidR="00EF12F3" w:rsidRPr="004E5450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Australia</w:t>
      </w:r>
      <w:r w:rsidR="00711813"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06D3A6DD" w14:textId="1987710F" w:rsidR="00711813" w:rsidRPr="007A6902" w:rsidRDefault="00711813" w:rsidP="00711813">
      <w:pPr>
        <w:pStyle w:val="Default"/>
        <w:jc w:val="both"/>
        <w:rPr>
          <w:iCs/>
          <w:color w:val="auto"/>
          <w:sz w:val="20"/>
          <w:szCs w:val="20"/>
          <w:lang w:val="en-AU"/>
        </w:rPr>
      </w:pPr>
      <w:r w:rsidRPr="004E5450">
        <w:rPr>
          <w:i/>
          <w:color w:val="auto"/>
          <w:sz w:val="20"/>
          <w:szCs w:val="20"/>
        </w:rPr>
        <w:t xml:space="preserve"> </w:t>
      </w:r>
    </w:p>
    <w:p w14:paraId="00B51D4B" w14:textId="4D4FBA7E" w:rsidR="00711813" w:rsidRPr="00B747C6" w:rsidRDefault="00711813" w:rsidP="00711813">
      <w:pPr>
        <w:jc w:val="both"/>
        <w:rPr>
          <w:rFonts w:ascii="Calibri" w:hAnsi="Calibri" w:cs="Calibri"/>
          <w:color w:val="FF0000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Introduction.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Current </w:t>
      </w:r>
      <w:r w:rsidR="00242BBB" w:rsidRPr="007A6902">
        <w:rPr>
          <w:rFonts w:ascii="Calibri" w:hAnsi="Calibri" w:cs="Calibri"/>
          <w:sz w:val="20"/>
          <w:szCs w:val="20"/>
          <w:lang w:val="en-AU"/>
        </w:rPr>
        <w:t>antipsychotics</w:t>
      </w:r>
      <w:r w:rsidR="00242BBB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42BBB" w:rsidRPr="007A6902">
        <w:rPr>
          <w:rFonts w:ascii="Calibri" w:hAnsi="Calibri" w:cs="Calibri"/>
          <w:sz w:val="20"/>
          <w:szCs w:val="20"/>
          <w:lang w:val="en-AU"/>
        </w:rPr>
        <w:t>are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 largely </w:t>
      </w:r>
      <w:r w:rsidR="00242BBB" w:rsidRPr="007A6902">
        <w:rPr>
          <w:rFonts w:ascii="Calibri" w:hAnsi="Calibri" w:cs="Calibri"/>
          <w:sz w:val="20"/>
          <w:szCs w:val="20"/>
          <w:lang w:val="en-AU"/>
        </w:rPr>
        <w:t>ineffective for treating cognitive deficits observed in patients with schizophrenia</w:t>
      </w:r>
      <w:r w:rsidR="00857157">
        <w:rPr>
          <w:rFonts w:ascii="Calibri" w:hAnsi="Calibri" w:cs="Calibri"/>
          <w:sz w:val="20"/>
          <w:szCs w:val="20"/>
          <w:lang w:val="en-AU"/>
        </w:rPr>
        <w:t>, highlighting the unmet need for new therapeutics.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Xanomeline (</w:t>
      </w:r>
      <w:proofErr w:type="spellStart"/>
      <w:r w:rsidR="007A6902" w:rsidRPr="007A6902">
        <w:rPr>
          <w:rFonts w:ascii="Calibri" w:hAnsi="Calibri" w:cs="Calibri"/>
          <w:sz w:val="20"/>
          <w:szCs w:val="20"/>
          <w:lang w:val="en-AU"/>
        </w:rPr>
        <w:t>Cobenfy</w:t>
      </w:r>
      <w:proofErr w:type="spellEnd"/>
      <w:r w:rsidR="007A6902" w:rsidRPr="007A6902">
        <w:rPr>
          <w:rFonts w:ascii="Calibri" w:hAnsi="Calibri" w:cs="Calibri"/>
          <w:sz w:val="20"/>
          <w:szCs w:val="20"/>
          <w:lang w:val="en-AU"/>
        </w:rPr>
        <w:t>®), a muscarinic type 1 (M1) and type 4 (M4) receptors-preferring agonist, has</w:t>
      </w:r>
      <w:r w:rsidR="00242BBB">
        <w:rPr>
          <w:rFonts w:ascii="Calibri" w:hAnsi="Calibri" w:cs="Calibri"/>
          <w:sz w:val="20"/>
          <w:szCs w:val="20"/>
          <w:lang w:val="en-AU"/>
        </w:rPr>
        <w:t xml:space="preserve"> shown promising </w:t>
      </w:r>
      <w:r w:rsidR="00242BBB" w:rsidRPr="00AB0823">
        <w:rPr>
          <w:rFonts w:ascii="Calibri" w:hAnsi="Calibri" w:cs="Calibri"/>
          <w:sz w:val="20"/>
          <w:szCs w:val="20"/>
          <w:lang w:val="en-AU"/>
        </w:rPr>
        <w:t xml:space="preserve">clinical </w:t>
      </w:r>
      <w:r w:rsidR="00857157" w:rsidRPr="00AB0823">
        <w:rPr>
          <w:rFonts w:ascii="Calibri" w:hAnsi="Calibri" w:cs="Calibri"/>
          <w:sz w:val="20"/>
          <w:szCs w:val="20"/>
          <w:lang w:val="en-AU"/>
        </w:rPr>
        <w:t>efficacy</w:t>
      </w:r>
      <w:r w:rsidR="00623D00">
        <w:rPr>
          <w:rFonts w:ascii="Calibri" w:hAnsi="Calibri" w:cs="Calibri"/>
          <w:sz w:val="20"/>
          <w:szCs w:val="20"/>
          <w:lang w:val="en-AU"/>
        </w:rPr>
        <w:t xml:space="preserve"> in positive</w:t>
      </w:r>
      <w:r w:rsidR="00891467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623D00">
        <w:rPr>
          <w:rFonts w:ascii="Calibri" w:hAnsi="Calibri" w:cs="Calibri"/>
          <w:sz w:val="20"/>
          <w:szCs w:val="20"/>
          <w:lang w:val="en-AU"/>
        </w:rPr>
        <w:t xml:space="preserve"> negative symptom domains</w:t>
      </w:r>
      <w:r w:rsidR="002139F6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623D00">
        <w:rPr>
          <w:rFonts w:ascii="Calibri" w:hAnsi="Calibri" w:cs="Calibri"/>
          <w:sz w:val="20"/>
          <w:szCs w:val="20"/>
          <w:lang w:val="en-AU"/>
        </w:rPr>
        <w:t>.</w:t>
      </w:r>
    </w:p>
    <w:p w14:paraId="3F3171C8" w14:textId="388694CB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57157">
        <w:rPr>
          <w:rFonts w:ascii="Calibri" w:hAnsi="Calibri" w:cs="Calibri"/>
          <w:sz w:val="20"/>
          <w:szCs w:val="20"/>
          <w:lang w:val="en-AU"/>
        </w:rPr>
        <w:t>Th</w:t>
      </w:r>
      <w:r w:rsidR="00891467">
        <w:rPr>
          <w:rFonts w:ascii="Calibri" w:hAnsi="Calibri" w:cs="Calibri"/>
          <w:sz w:val="20"/>
          <w:szCs w:val="20"/>
          <w:lang w:val="en-AU"/>
        </w:rPr>
        <w:t>is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 study aimed to determine if </w:t>
      </w:r>
      <w:r w:rsidR="00AB0823">
        <w:rPr>
          <w:rFonts w:ascii="Calibri" w:hAnsi="Calibri" w:cs="Calibri"/>
          <w:sz w:val="20"/>
          <w:szCs w:val="20"/>
          <w:lang w:val="en-AU"/>
        </w:rPr>
        <w:t>X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anomeline’s therapeutic effects 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are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mediated primarily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 through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M4 receptor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, using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M4 receptor knockout (KO) mice</w:t>
      </w:r>
      <w:r w:rsidR="00BB2F24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or </w:t>
      </w:r>
      <w:r w:rsidR="00857157">
        <w:rPr>
          <w:rFonts w:ascii="Calibri" w:hAnsi="Calibri" w:cs="Calibri"/>
          <w:sz w:val="20"/>
          <w:szCs w:val="20"/>
          <w:lang w:val="en-AU"/>
        </w:rPr>
        <w:t>selective positive allosteric modulators (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PAMs</w:t>
      </w:r>
      <w:r w:rsidR="00857157">
        <w:rPr>
          <w:rFonts w:ascii="Calibri" w:hAnsi="Calibri" w:cs="Calibri"/>
          <w:sz w:val="20"/>
          <w:szCs w:val="20"/>
          <w:lang w:val="en-AU"/>
        </w:rPr>
        <w:t>)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57157">
        <w:rPr>
          <w:rFonts w:ascii="Calibri" w:hAnsi="Calibri" w:cs="Calibri"/>
          <w:sz w:val="20"/>
          <w:szCs w:val="20"/>
          <w:lang w:val="en-AU"/>
        </w:rPr>
        <w:t>for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M1 or M4 receptors</w:t>
      </w:r>
      <w:r w:rsidR="00857157">
        <w:rPr>
          <w:rFonts w:ascii="Calibri" w:hAnsi="Calibri" w:cs="Calibri"/>
          <w:sz w:val="20"/>
          <w:szCs w:val="20"/>
          <w:lang w:val="en-AU"/>
        </w:rPr>
        <w:t>.</w:t>
      </w:r>
    </w:p>
    <w:p w14:paraId="66E6CD96" w14:textId="0233E464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Methods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. 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Animal behavioural tests modelling schizophrenia-like symptoms were conducted in </w:t>
      </w:r>
      <w:r w:rsidR="00857157" w:rsidRPr="007A6902">
        <w:rPr>
          <w:rFonts w:ascii="Calibri" w:hAnsi="Calibri" w:cs="Calibri"/>
          <w:sz w:val="20"/>
          <w:szCs w:val="20"/>
          <w:lang w:val="en-AU"/>
        </w:rPr>
        <w:t>wildtype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(C57Bl/6 background)</w:t>
      </w:r>
      <w:r w:rsidR="00857157" w:rsidRPr="007A6902">
        <w:rPr>
          <w:rFonts w:ascii="Calibri" w:hAnsi="Calibri" w:cs="Calibri"/>
          <w:sz w:val="20"/>
          <w:szCs w:val="20"/>
          <w:lang w:val="en-AU"/>
        </w:rPr>
        <w:t xml:space="preserve"> and M4 knockout (KO) mice (n = 7 – 17/</w:t>
      </w:r>
      <w:r w:rsidR="00857157">
        <w:rPr>
          <w:rFonts w:ascii="Calibri" w:hAnsi="Calibri" w:cs="Calibri"/>
          <w:sz w:val="20"/>
          <w:szCs w:val="20"/>
          <w:lang w:val="en-AU"/>
        </w:rPr>
        <w:t>group</w:t>
      </w:r>
      <w:r w:rsidR="00857157" w:rsidRPr="007A6902">
        <w:rPr>
          <w:rFonts w:ascii="Calibri" w:hAnsi="Calibri" w:cs="Calibri"/>
          <w:sz w:val="20"/>
          <w:szCs w:val="20"/>
          <w:lang w:val="en-AU"/>
        </w:rPr>
        <w:t>)</w:t>
      </w:r>
      <w:r w:rsidR="00857157">
        <w:rPr>
          <w:rFonts w:ascii="Calibri" w:hAnsi="Calibri" w:cs="Calibri"/>
          <w:sz w:val="20"/>
          <w:szCs w:val="20"/>
          <w:lang w:val="en-AU"/>
        </w:rPr>
        <w:t>, including o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pen-field locomotor activity (LMA)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prepulse inhibition (PPI) </w:t>
      </w:r>
      <w:r w:rsidR="00857157">
        <w:rPr>
          <w:rFonts w:ascii="Calibri" w:hAnsi="Calibri" w:cs="Calibri"/>
          <w:sz w:val="20"/>
          <w:szCs w:val="20"/>
          <w:lang w:val="en-AU"/>
        </w:rPr>
        <w:t xml:space="preserve">and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paired associate learning (PAL). </w:t>
      </w:r>
      <w:r w:rsidR="004E0665">
        <w:rPr>
          <w:rFonts w:ascii="Calibri" w:hAnsi="Calibri" w:cs="Calibri"/>
          <w:sz w:val="20"/>
          <w:szCs w:val="20"/>
          <w:lang w:val="en-AU"/>
        </w:rPr>
        <w:t>MK-801, a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n NMDA non-competitive blocker, MK-801,</w:t>
      </w:r>
      <w:r w:rsidR="007A69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was used </w:t>
      </w:r>
      <w:r w:rsidR="000122C3">
        <w:rPr>
          <w:rFonts w:ascii="Calibri" w:hAnsi="Calibri" w:cs="Calibri"/>
          <w:sz w:val="20"/>
          <w:szCs w:val="20"/>
          <w:lang w:val="en-AU"/>
        </w:rPr>
        <w:t xml:space="preserve">to </w:t>
      </w:r>
      <w:r w:rsidR="000122C3" w:rsidRPr="007A6902">
        <w:rPr>
          <w:rFonts w:ascii="Calibri" w:hAnsi="Calibri" w:cs="Calibri"/>
          <w:sz w:val="20"/>
          <w:szCs w:val="20"/>
          <w:lang w:val="en-AU"/>
        </w:rPr>
        <w:t>induce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hyperactivity, </w:t>
      </w:r>
      <w:r w:rsidR="004E0665">
        <w:rPr>
          <w:rFonts w:ascii="Calibri" w:hAnsi="Calibri" w:cs="Calibri"/>
          <w:sz w:val="20"/>
          <w:szCs w:val="20"/>
          <w:lang w:val="en-AU"/>
        </w:rPr>
        <w:t>sensorimotor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6902">
        <w:rPr>
          <w:rFonts w:ascii="Calibri" w:hAnsi="Calibri" w:cs="Calibri"/>
          <w:sz w:val="20"/>
          <w:szCs w:val="20"/>
          <w:lang w:val="en-AU"/>
        </w:rPr>
        <w:t>gating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deficits</w:t>
      </w:r>
      <w:r w:rsidR="00891467">
        <w:rPr>
          <w:rFonts w:ascii="Calibri" w:hAnsi="Calibri" w:cs="Calibri"/>
          <w:sz w:val="20"/>
          <w:szCs w:val="20"/>
          <w:lang w:val="en-AU"/>
        </w:rPr>
        <w:t xml:space="preserve"> and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cognitive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deficit</w:t>
      </w:r>
      <w:r w:rsidR="004E0665">
        <w:rPr>
          <w:rFonts w:ascii="Calibri" w:hAnsi="Calibri" w:cs="Calibri"/>
          <w:sz w:val="20"/>
          <w:szCs w:val="20"/>
          <w:lang w:val="en-AU"/>
        </w:rPr>
        <w:t>.</w:t>
      </w:r>
    </w:p>
    <w:p w14:paraId="3F69E72F" w14:textId="08378FE2" w:rsidR="00711813" w:rsidRPr="004E5450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Results.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In LMA, </w:t>
      </w:r>
      <w:r w:rsidR="00AB0823">
        <w:rPr>
          <w:rFonts w:ascii="Calibri" w:hAnsi="Calibri" w:cs="Calibri"/>
          <w:sz w:val="20"/>
          <w:szCs w:val="20"/>
          <w:lang w:val="en-AU"/>
        </w:rPr>
        <w:t>X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anomeline (1 or 10mg/kg) significantly reversed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MK-801 induced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hyperactivity in the wildtype mice</w:t>
      </w:r>
      <w:r w:rsidR="004E0665">
        <w:rPr>
          <w:rFonts w:ascii="Calibri" w:hAnsi="Calibri" w:cs="Calibri"/>
          <w:sz w:val="20"/>
          <w:szCs w:val="20"/>
          <w:lang w:val="en-AU"/>
        </w:rPr>
        <w:t>, whereas only the 10mg/kg dose was effective in M4KO mice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. In PPI, </w:t>
      </w:r>
      <w:r w:rsidR="00AB0823">
        <w:rPr>
          <w:rFonts w:ascii="Calibri" w:hAnsi="Calibri" w:cs="Calibri"/>
          <w:sz w:val="20"/>
          <w:szCs w:val="20"/>
          <w:lang w:val="en-AU"/>
        </w:rPr>
        <w:t>X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anomeline dose-dependently rescued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gating deficits in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wildtype </w:t>
      </w:r>
      <w:r w:rsidR="004E0665">
        <w:rPr>
          <w:rFonts w:ascii="Calibri" w:hAnsi="Calibri" w:cs="Calibri"/>
          <w:sz w:val="20"/>
          <w:szCs w:val="20"/>
          <w:lang w:val="en-AU"/>
        </w:rPr>
        <w:t>mice</w:t>
      </w:r>
      <w:r w:rsidR="004E0665" w:rsidRPr="007A6902">
        <w:rPr>
          <w:rFonts w:ascii="Calibri" w:hAnsi="Calibri" w:cs="Calibri"/>
          <w:sz w:val="20"/>
          <w:szCs w:val="20"/>
          <w:lang w:val="en-AU"/>
        </w:rPr>
        <w:t xml:space="preserve"> but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had no effect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in </w:t>
      </w:r>
      <w:r w:rsidR="004E0665">
        <w:rPr>
          <w:rFonts w:ascii="Calibri" w:hAnsi="Calibri" w:cs="Calibri"/>
          <w:sz w:val="20"/>
          <w:szCs w:val="20"/>
          <w:lang w:val="en-AU"/>
        </w:rPr>
        <w:t>M4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KO. In PAL, Xanomeline rescued the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spatial memory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deficit, </w:t>
      </w:r>
      <w:r w:rsidR="004E0665">
        <w:rPr>
          <w:rFonts w:ascii="Calibri" w:hAnsi="Calibri" w:cs="Calibri"/>
          <w:sz w:val="20"/>
          <w:szCs w:val="20"/>
          <w:lang w:val="en-AU"/>
        </w:rPr>
        <w:t>while M1 or M4 PAMs alone were ineffective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.</w:t>
      </w:r>
    </w:p>
    <w:p w14:paraId="34CE39E4" w14:textId="0D0B1BD9" w:rsidR="00EF12F3" w:rsidRDefault="00711813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444224">
        <w:rPr>
          <w:rFonts w:ascii="Calibri" w:hAnsi="Calibri" w:cs="Calibri"/>
          <w:b/>
          <w:bCs/>
          <w:sz w:val="20"/>
          <w:szCs w:val="20"/>
          <w:lang w:val="en-AU"/>
        </w:rPr>
        <w:t>Discussion.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Th</w:t>
      </w:r>
      <w:r w:rsidR="004E0665">
        <w:rPr>
          <w:rFonts w:ascii="Calibri" w:hAnsi="Calibri" w:cs="Calibri"/>
          <w:sz w:val="20"/>
          <w:szCs w:val="20"/>
          <w:lang w:val="en-AU"/>
        </w:rPr>
        <w:t>ese findings demonstrate that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B0823">
        <w:rPr>
          <w:rFonts w:ascii="Calibri" w:hAnsi="Calibri" w:cs="Calibri"/>
          <w:sz w:val="20"/>
          <w:szCs w:val="20"/>
          <w:lang w:val="en-AU"/>
        </w:rPr>
        <w:t>X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anomeline’s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efficacy involves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differential engagement of M1 and M4 receptors across behavioural paradigms. M4 is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essential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for reversing hyperactivity </w:t>
      </w:r>
      <w:r w:rsidR="004E0665">
        <w:rPr>
          <w:rFonts w:ascii="Calibri" w:hAnsi="Calibri" w:cs="Calibri"/>
          <w:sz w:val="20"/>
          <w:szCs w:val="20"/>
          <w:lang w:val="en-AU"/>
        </w:rPr>
        <w:t>and restoring sensorimotor gating function, while both M1 and M4 are required for s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patial memory enhancement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. The dual activation of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M1 and M4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receptors appears critical for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broad</w:t>
      </w:r>
      <w:r w:rsidR="004E0665">
        <w:rPr>
          <w:rFonts w:ascii="Calibri" w:hAnsi="Calibri" w:cs="Calibri"/>
          <w:sz w:val="20"/>
          <w:szCs w:val="20"/>
          <w:lang w:val="en-AU"/>
        </w:rPr>
        <w:t>-spectrum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 therapeutic eff</w:t>
      </w:r>
      <w:r w:rsidR="004E0665">
        <w:rPr>
          <w:rFonts w:ascii="Calibri" w:hAnsi="Calibri" w:cs="Calibri"/>
          <w:sz w:val="20"/>
          <w:szCs w:val="20"/>
          <w:lang w:val="en-AU"/>
        </w:rPr>
        <w:t>ects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. Future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 studies should explore the underlying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neur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al 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 xml:space="preserve">mechanisms </w:t>
      </w:r>
      <w:r w:rsidR="004E0665">
        <w:rPr>
          <w:rFonts w:ascii="Calibri" w:hAnsi="Calibri" w:cs="Calibri"/>
          <w:sz w:val="20"/>
          <w:szCs w:val="20"/>
          <w:lang w:val="en-AU"/>
        </w:rPr>
        <w:t xml:space="preserve">that drive these </w:t>
      </w:r>
      <w:r w:rsidR="004B3DDB" w:rsidRPr="004B3DDB">
        <w:rPr>
          <w:rFonts w:ascii="Calibri" w:hAnsi="Calibri" w:cs="Calibri"/>
          <w:sz w:val="20"/>
          <w:szCs w:val="20"/>
          <w:lang w:val="en-AU"/>
        </w:rPr>
        <w:t xml:space="preserve">nuanced </w:t>
      </w:r>
      <w:r w:rsidR="004E0665">
        <w:rPr>
          <w:rFonts w:ascii="Calibri" w:hAnsi="Calibri" w:cs="Calibri"/>
          <w:sz w:val="20"/>
          <w:szCs w:val="20"/>
          <w:lang w:val="en-AU"/>
        </w:rPr>
        <w:t>receptor-specific contributions</w:t>
      </w:r>
      <w:r w:rsidR="007A6902" w:rsidRPr="007A6902">
        <w:rPr>
          <w:rFonts w:ascii="Calibri" w:hAnsi="Calibri" w:cs="Calibri"/>
          <w:sz w:val="20"/>
          <w:szCs w:val="20"/>
          <w:lang w:val="en-AU"/>
        </w:rPr>
        <w:t>.</w:t>
      </w:r>
    </w:p>
    <w:p w14:paraId="4E971C16" w14:textId="77777777" w:rsidR="00891467" w:rsidRDefault="00891467" w:rsidP="00711813">
      <w:pPr>
        <w:jc w:val="both"/>
        <w:rPr>
          <w:rFonts w:ascii="Calibri" w:hAnsi="Calibri" w:cs="Calibri"/>
          <w:sz w:val="20"/>
          <w:szCs w:val="20"/>
          <w:vertAlign w:val="superscript"/>
          <w:lang w:val="en-AU"/>
        </w:rPr>
      </w:pPr>
    </w:p>
    <w:p w14:paraId="6B0DAC5E" w14:textId="2E42A20E" w:rsidR="00891467" w:rsidRDefault="002139F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891467">
        <w:rPr>
          <w:rFonts w:ascii="Calibri" w:hAnsi="Calibri" w:cs="Calibri"/>
          <w:sz w:val="20"/>
          <w:szCs w:val="20"/>
          <w:lang w:val="en-AU"/>
        </w:rPr>
        <w:t>Kaul et al (</w:t>
      </w:r>
      <w:r w:rsidR="00891467" w:rsidRPr="00891467">
        <w:rPr>
          <w:rFonts w:ascii="Calibri" w:hAnsi="Calibri" w:cs="Calibri"/>
          <w:sz w:val="20"/>
          <w:szCs w:val="20"/>
          <w:lang w:val="en-AU"/>
        </w:rPr>
        <w:t>2024</w:t>
      </w:r>
      <w:r w:rsidR="00891467">
        <w:rPr>
          <w:rFonts w:ascii="Calibri" w:hAnsi="Calibri" w:cs="Calibri"/>
          <w:sz w:val="20"/>
          <w:szCs w:val="20"/>
          <w:lang w:val="en-AU"/>
        </w:rPr>
        <w:t>) Lancet</w:t>
      </w:r>
      <w:r w:rsidR="00891467" w:rsidRPr="00891467">
        <w:rPr>
          <w:rFonts w:ascii="Calibri" w:hAnsi="Calibri" w:cs="Calibri"/>
          <w:sz w:val="20"/>
          <w:szCs w:val="20"/>
          <w:lang w:val="en-AU"/>
        </w:rPr>
        <w:t xml:space="preserve"> 403(10422):160-170</w:t>
      </w:r>
      <w:r>
        <w:rPr>
          <w:rFonts w:ascii="Calibri" w:hAnsi="Calibri" w:cs="Calibri"/>
          <w:sz w:val="20"/>
          <w:szCs w:val="20"/>
          <w:lang w:val="en-AU"/>
        </w:rPr>
        <w:t xml:space="preserve">; </w:t>
      </w:r>
      <w:r w:rsidR="00891467">
        <w:rPr>
          <w:rFonts w:ascii="Calibri" w:hAnsi="Calibri" w:cs="Calibri"/>
          <w:sz w:val="20"/>
          <w:szCs w:val="20"/>
          <w:lang w:val="en-AU"/>
        </w:rPr>
        <w:t xml:space="preserve">Kaul et al (2024) </w:t>
      </w:r>
      <w:r w:rsidR="00891467" w:rsidRPr="00891467">
        <w:rPr>
          <w:rFonts w:ascii="Calibri" w:hAnsi="Calibri" w:cs="Calibri"/>
          <w:sz w:val="20"/>
          <w:szCs w:val="20"/>
          <w:lang w:val="en-AU"/>
        </w:rPr>
        <w:t>JAMA Psychiatry</w:t>
      </w:r>
      <w:r w:rsidR="0089146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891467" w:rsidRPr="00891467">
        <w:rPr>
          <w:rFonts w:ascii="Calibri" w:hAnsi="Calibri" w:cs="Calibri"/>
          <w:sz w:val="20"/>
          <w:szCs w:val="20"/>
          <w:lang w:val="en-AU"/>
        </w:rPr>
        <w:t>81(8):749-756</w:t>
      </w:r>
    </w:p>
    <w:sectPr w:rsidR="00891467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122C3"/>
    <w:rsid w:val="000670F2"/>
    <w:rsid w:val="000A4915"/>
    <w:rsid w:val="000A4FA6"/>
    <w:rsid w:val="000F59DB"/>
    <w:rsid w:val="001E47B7"/>
    <w:rsid w:val="002139F6"/>
    <w:rsid w:val="002226BB"/>
    <w:rsid w:val="002272B0"/>
    <w:rsid w:val="00242BBB"/>
    <w:rsid w:val="002F2F1C"/>
    <w:rsid w:val="00300B92"/>
    <w:rsid w:val="003238D9"/>
    <w:rsid w:val="00387491"/>
    <w:rsid w:val="003F00FD"/>
    <w:rsid w:val="00444224"/>
    <w:rsid w:val="00483B05"/>
    <w:rsid w:val="004B3DDB"/>
    <w:rsid w:val="004E0665"/>
    <w:rsid w:val="004E28B9"/>
    <w:rsid w:val="004E50FC"/>
    <w:rsid w:val="004E5450"/>
    <w:rsid w:val="0059609A"/>
    <w:rsid w:val="00597659"/>
    <w:rsid w:val="005D1700"/>
    <w:rsid w:val="005E48A2"/>
    <w:rsid w:val="005E62BE"/>
    <w:rsid w:val="00623D00"/>
    <w:rsid w:val="00711813"/>
    <w:rsid w:val="00724E3C"/>
    <w:rsid w:val="00743C46"/>
    <w:rsid w:val="00760B17"/>
    <w:rsid w:val="007A6902"/>
    <w:rsid w:val="00857157"/>
    <w:rsid w:val="00885303"/>
    <w:rsid w:val="008909C9"/>
    <w:rsid w:val="00891467"/>
    <w:rsid w:val="00947B77"/>
    <w:rsid w:val="009E2228"/>
    <w:rsid w:val="009F06D6"/>
    <w:rsid w:val="00A266B4"/>
    <w:rsid w:val="00A71DEF"/>
    <w:rsid w:val="00AB0823"/>
    <w:rsid w:val="00AE2DA6"/>
    <w:rsid w:val="00B747C6"/>
    <w:rsid w:val="00BB2F24"/>
    <w:rsid w:val="00BC5FCC"/>
    <w:rsid w:val="00C132EC"/>
    <w:rsid w:val="00C60A71"/>
    <w:rsid w:val="00D55F3B"/>
    <w:rsid w:val="00DA2731"/>
    <w:rsid w:val="00DB1F11"/>
    <w:rsid w:val="00EF12F3"/>
    <w:rsid w:val="00F02477"/>
    <w:rsid w:val="00F90F73"/>
    <w:rsid w:val="00F9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E050B3"/>
  <w15:chartTrackingRefBased/>
  <w15:docId w15:val="{0000AD5D-E31B-4AD7-A8AD-03A9838D1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3E8866-DF2C-4876-ABB5-E5B08E7CA189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2388</CharactersWithSpaces>
  <SharedDoc>false</SharedDoc>
  <HLinks>
    <vt:vector size="6" baseType="variant">
      <vt:variant>
        <vt:i4>6946820</vt:i4>
      </vt:variant>
      <vt:variant>
        <vt:i4>0</vt:i4>
      </vt:variant>
      <vt:variant>
        <vt:i4>0</vt:i4>
      </vt:variant>
      <vt:variant>
        <vt:i4>5</vt:i4>
      </vt:variant>
      <vt:variant>
        <vt:lpwstr>mailto:wcp2026@expertevents.com.au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gillard</dc:creator>
  <cp:keywords/>
  <cp:lastModifiedBy>Chris Choy</cp:lastModifiedBy>
  <cp:revision>5</cp:revision>
  <cp:lastPrinted>2013-06-13T05:15:00Z</cp:lastPrinted>
  <dcterms:created xsi:type="dcterms:W3CDTF">2025-08-27T03:57:00Z</dcterms:created>
  <dcterms:modified xsi:type="dcterms:W3CDTF">2025-08-28T00:15:00Z</dcterms:modified>
</cp:coreProperties>
</file>