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39C513EE" w:rsidR="009126C6" w:rsidRDefault="00AD2726" w:rsidP="00AD2726">
      <w:pPr>
        <w:pStyle w:val="ICLGG201701Title"/>
        <w:jc w:val="both"/>
        <w:rPr>
          <w:rFonts w:ascii="Times New Roman" w:hAnsi="Times New Roman" w:cs="Times New Roman"/>
          <w:sz w:val="28"/>
          <w:szCs w:val="28"/>
          <w:lang w:val="en-AU"/>
        </w:rPr>
      </w:pPr>
      <w:r w:rsidRPr="00C0416B">
        <w:rPr>
          <w:rFonts w:ascii="Times New Roman" w:hAnsi="Times New Roman" w:cs="Times New Roman"/>
          <w:i/>
          <w:iCs/>
          <w:sz w:val="28"/>
          <w:szCs w:val="28"/>
          <w:lang w:val="en-AU"/>
        </w:rPr>
        <w:t>Medicago truncatula</w:t>
      </w:r>
      <w:r w:rsidRPr="00AD2726">
        <w:rPr>
          <w:rFonts w:ascii="Times New Roman" w:hAnsi="Times New Roman" w:cs="Times New Roman"/>
          <w:sz w:val="28"/>
          <w:szCs w:val="28"/>
          <w:lang w:val="en-AU"/>
        </w:rPr>
        <w:t xml:space="preserve"> FLOWERING LOCUS T genes </w:t>
      </w:r>
      <w:r w:rsidRPr="00B84E22">
        <w:rPr>
          <w:rFonts w:ascii="Times New Roman" w:hAnsi="Times New Roman" w:cs="Times New Roman"/>
          <w:i/>
          <w:iCs/>
          <w:sz w:val="28"/>
          <w:szCs w:val="28"/>
          <w:lang w:val="en-AU"/>
        </w:rPr>
        <w:t>FTb1</w:t>
      </w:r>
      <w:r w:rsidRPr="00AD2726">
        <w:rPr>
          <w:rFonts w:ascii="Times New Roman" w:hAnsi="Times New Roman" w:cs="Times New Roman"/>
          <w:sz w:val="28"/>
          <w:szCs w:val="28"/>
          <w:lang w:val="en-AU"/>
        </w:rPr>
        <w:t xml:space="preserve"> and </w:t>
      </w:r>
      <w:r w:rsidRPr="00B84E22">
        <w:rPr>
          <w:rFonts w:ascii="Times New Roman" w:hAnsi="Times New Roman" w:cs="Times New Roman"/>
          <w:i/>
          <w:iCs/>
          <w:sz w:val="28"/>
          <w:szCs w:val="28"/>
          <w:lang w:val="en-AU"/>
        </w:rPr>
        <w:t>FTb2</w:t>
      </w:r>
      <w:r w:rsidRPr="00AD2726">
        <w:rPr>
          <w:rFonts w:ascii="Times New Roman" w:hAnsi="Times New Roman" w:cs="Times New Roman"/>
          <w:sz w:val="28"/>
          <w:szCs w:val="28"/>
          <w:lang w:val="en-AU"/>
        </w:rPr>
        <w:t xml:space="preserve"> function redundantly to control the induction of flowering in response to long-day photoperiods.</w:t>
      </w:r>
    </w:p>
    <w:p w14:paraId="371EBA21" w14:textId="77777777" w:rsidR="00AD2726" w:rsidRPr="00AD2726" w:rsidRDefault="00AD2726" w:rsidP="009126C6">
      <w:pPr>
        <w:pStyle w:val="ICLGG201701Title"/>
        <w:rPr>
          <w:rFonts w:ascii="Times New Roman" w:hAnsi="Times New Roman" w:cs="Times New Roman"/>
          <w:lang w:val="en-GB"/>
        </w:rPr>
      </w:pPr>
    </w:p>
    <w:p w14:paraId="3A07A90B" w14:textId="287734A3" w:rsidR="009126C6" w:rsidRDefault="00AD2726"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Perez-Santangelo</w:t>
      </w:r>
      <w:r w:rsidR="005C7608"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S</w:t>
      </w:r>
      <w:r w:rsidR="009126C6"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xml:space="preserve"> &amp; Macknight, RC</w:t>
      </w:r>
      <w:r w:rsidR="00FC04BF">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1821FC7F" w:rsidR="005C7608" w:rsidRPr="005C7608" w:rsidRDefault="005C7608" w:rsidP="005C7608">
      <w:pPr>
        <w:spacing w:line="276" w:lineRule="auto"/>
        <w:rPr>
          <w:rFonts w:ascii="Times New Roman" w:hAnsi="Times New Roman" w:cs="Times New Roman"/>
          <w:i/>
          <w:sz w:val="24"/>
          <w:szCs w:val="24"/>
          <w:lang w:val="en-AU"/>
        </w:rPr>
      </w:pPr>
      <w:r w:rsidRPr="005C7608">
        <w:rPr>
          <w:rFonts w:ascii="Times New Roman" w:hAnsi="Times New Roman" w:cs="Times New Roman"/>
          <w:i/>
          <w:sz w:val="24"/>
          <w:szCs w:val="24"/>
          <w:lang w:val="en-AU"/>
        </w:rPr>
        <w:t>E-mail of corresponding author</w:t>
      </w:r>
      <w:r w:rsidR="00AD2726">
        <w:rPr>
          <w:rFonts w:ascii="Times New Roman" w:hAnsi="Times New Roman" w:cs="Times New Roman"/>
          <w:i/>
          <w:sz w:val="24"/>
          <w:szCs w:val="24"/>
          <w:lang w:val="en-AU"/>
        </w:rPr>
        <w:t>: soledad.perezsantangelo@auckland.ac.nz</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26B19EB2"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AD2726">
        <w:rPr>
          <w:rFonts w:ascii="Times New Roman" w:hAnsi="Times New Roman" w:cs="Times New Roman"/>
          <w:sz w:val="24"/>
          <w:szCs w:val="24"/>
          <w:lang w:val="en-AU"/>
        </w:rPr>
        <w:t>School of Biological Sciences, University of Auckland, NZ</w:t>
      </w:r>
    </w:p>
    <w:p w14:paraId="4624E317" w14:textId="3FCBAC9D"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00AD2726">
        <w:rPr>
          <w:rFonts w:ascii="Times New Roman" w:hAnsi="Times New Roman" w:cs="Times New Roman"/>
          <w:sz w:val="24"/>
          <w:szCs w:val="24"/>
          <w:lang w:val="en-AU"/>
        </w:rPr>
        <w:tab/>
        <w:t>Department of Biochemistry, University of Otago, NZ</w:t>
      </w:r>
    </w:p>
    <w:p w14:paraId="740171DE" w14:textId="77777777" w:rsidR="005C7608" w:rsidRDefault="005C7608" w:rsidP="005C7608">
      <w:pPr>
        <w:pStyle w:val="ICLGG201704Body"/>
        <w:ind w:firstLine="0"/>
        <w:rPr>
          <w:rFonts w:ascii="Times New Roman" w:hAnsi="Times New Roman" w:cs="Times New Roman"/>
          <w:lang w:val="en-AU"/>
        </w:rPr>
      </w:pPr>
    </w:p>
    <w:p w14:paraId="6686E3B6" w14:textId="3D735C5C" w:rsidR="009126C6" w:rsidRDefault="00407B60" w:rsidP="003366CF">
      <w:pPr>
        <w:rPr>
          <w:rFonts w:ascii="Times New Roman" w:hAnsi="Times New Roman" w:cs="Times New Roman"/>
          <w:sz w:val="24"/>
          <w:szCs w:val="24"/>
          <w:lang w:val="la-Latn" w:eastAsia="en-AU"/>
        </w:rPr>
      </w:pPr>
      <w:r w:rsidRPr="00407B60">
        <w:rPr>
          <w:rFonts w:ascii="Times New Roman" w:hAnsi="Times New Roman" w:cs="Times New Roman"/>
          <w:sz w:val="24"/>
          <w:szCs w:val="24"/>
          <w:lang w:val="la-Latn" w:eastAsia="en-AU"/>
        </w:rPr>
        <w:t>Flowering time significantly impacts plant yield and adaptability to diverse climates and day lengths</w:t>
      </w:r>
      <w:r w:rsidR="00AD2726" w:rsidRPr="00AD2726">
        <w:rPr>
          <w:rFonts w:ascii="Times New Roman" w:hAnsi="Times New Roman" w:cs="Times New Roman"/>
          <w:sz w:val="24"/>
          <w:szCs w:val="24"/>
          <w:lang w:val="la-Latn" w:eastAsia="en-AU"/>
        </w:rPr>
        <w:t>.</w:t>
      </w:r>
      <w:r w:rsidR="00AD2726">
        <w:rPr>
          <w:rFonts w:ascii="Times New Roman" w:hAnsi="Times New Roman" w:cs="Times New Roman"/>
          <w:sz w:val="24"/>
          <w:szCs w:val="24"/>
          <w:lang w:val="la-Latn" w:eastAsia="en-AU"/>
        </w:rPr>
        <w:t xml:space="preserve"> </w:t>
      </w:r>
      <w:r w:rsidR="00AD2726" w:rsidRPr="00AD2726">
        <w:rPr>
          <w:rFonts w:ascii="Times New Roman" w:hAnsi="Times New Roman" w:cs="Times New Roman"/>
          <w:sz w:val="24"/>
          <w:szCs w:val="24"/>
          <w:lang w:val="la-Latn" w:eastAsia="en-AU"/>
        </w:rPr>
        <w:t xml:space="preserve">The FLOWERING LOCUS T (FT) genes </w:t>
      </w:r>
      <w:r w:rsidRPr="00407B60">
        <w:rPr>
          <w:rFonts w:ascii="Times New Roman" w:hAnsi="Times New Roman" w:cs="Times New Roman"/>
          <w:sz w:val="24"/>
          <w:szCs w:val="24"/>
          <w:lang w:val="la-Latn" w:eastAsia="en-AU"/>
        </w:rPr>
        <w:t>play pivotal roles in the transition from vegetative to reproductive stages in plants</w:t>
      </w:r>
      <w:r w:rsidR="00AD2726" w:rsidRPr="00AD2726">
        <w:rPr>
          <w:rFonts w:ascii="Times New Roman" w:hAnsi="Times New Roman" w:cs="Times New Roman"/>
          <w:sz w:val="24"/>
          <w:szCs w:val="24"/>
          <w:lang w:val="la-Latn" w:eastAsia="en-AU"/>
        </w:rPr>
        <w:t xml:space="preserve">. </w:t>
      </w:r>
      <w:r w:rsidR="00D62B3E" w:rsidRPr="00D62B3E">
        <w:rPr>
          <w:rFonts w:ascii="Times New Roman" w:hAnsi="Times New Roman" w:cs="Times New Roman"/>
          <w:sz w:val="24"/>
          <w:szCs w:val="24"/>
          <w:lang w:val="la-Latn" w:eastAsia="en-AU"/>
        </w:rPr>
        <w:t xml:space="preserve">In the legume </w:t>
      </w:r>
      <w:r w:rsidR="00D62B3E" w:rsidRPr="00D62B3E">
        <w:rPr>
          <w:rFonts w:ascii="Times New Roman" w:hAnsi="Times New Roman" w:cs="Times New Roman"/>
          <w:i/>
          <w:iCs/>
          <w:sz w:val="24"/>
          <w:szCs w:val="24"/>
          <w:lang w:val="la-Latn" w:eastAsia="en-AU"/>
        </w:rPr>
        <w:t>Medicago truncatula</w:t>
      </w:r>
      <w:r w:rsidR="00D62B3E" w:rsidRPr="00D62B3E">
        <w:rPr>
          <w:rFonts w:ascii="Times New Roman" w:hAnsi="Times New Roman" w:cs="Times New Roman"/>
          <w:sz w:val="24"/>
          <w:szCs w:val="24"/>
          <w:lang w:val="la-Latn" w:eastAsia="en-AU"/>
        </w:rPr>
        <w:t>, an important forage crop, six FT orthologs</w:t>
      </w:r>
      <w:r w:rsidR="00D62B3E">
        <w:rPr>
          <w:rFonts w:ascii="Times New Roman" w:hAnsi="Times New Roman" w:cs="Times New Roman"/>
          <w:sz w:val="24"/>
          <w:szCs w:val="24"/>
          <w:lang w:val="la-Latn" w:eastAsia="en-AU"/>
        </w:rPr>
        <w:t xml:space="preserve"> - </w:t>
      </w:r>
      <w:r w:rsidR="00D62B3E" w:rsidRPr="00D62B3E">
        <w:rPr>
          <w:rFonts w:ascii="Times New Roman" w:hAnsi="Times New Roman" w:cs="Times New Roman"/>
          <w:i/>
          <w:iCs/>
          <w:sz w:val="24"/>
          <w:szCs w:val="24"/>
          <w:lang w:val="la-Latn" w:eastAsia="en-AU"/>
        </w:rPr>
        <w:t xml:space="preserve">Mt FTa1, FTa2, FTa3, Ftb1, Ftb2, </w:t>
      </w:r>
      <w:r w:rsidR="00D62B3E" w:rsidRPr="00146A96">
        <w:rPr>
          <w:rFonts w:ascii="Times New Roman" w:hAnsi="Times New Roman" w:cs="Times New Roman"/>
          <w:sz w:val="24"/>
          <w:szCs w:val="24"/>
          <w:lang w:val="la-Latn" w:eastAsia="en-AU"/>
        </w:rPr>
        <w:t>and</w:t>
      </w:r>
      <w:r w:rsidR="00D62B3E" w:rsidRPr="00D62B3E">
        <w:rPr>
          <w:rFonts w:ascii="Times New Roman" w:hAnsi="Times New Roman" w:cs="Times New Roman"/>
          <w:i/>
          <w:iCs/>
          <w:sz w:val="24"/>
          <w:szCs w:val="24"/>
          <w:lang w:val="la-Latn" w:eastAsia="en-AU"/>
        </w:rPr>
        <w:t xml:space="preserve"> FTc</w:t>
      </w:r>
      <w:r w:rsidR="00D62B3E">
        <w:rPr>
          <w:rFonts w:ascii="Times New Roman" w:hAnsi="Times New Roman" w:cs="Times New Roman"/>
          <w:sz w:val="24"/>
          <w:szCs w:val="24"/>
          <w:lang w:val="la-Latn" w:eastAsia="en-AU"/>
        </w:rPr>
        <w:t xml:space="preserve"> - </w:t>
      </w:r>
      <w:r w:rsidR="00D62B3E" w:rsidRPr="00D62B3E">
        <w:rPr>
          <w:rFonts w:ascii="Times New Roman" w:hAnsi="Times New Roman" w:cs="Times New Roman"/>
          <w:sz w:val="24"/>
          <w:szCs w:val="24"/>
          <w:lang w:val="la-Latn" w:eastAsia="en-AU"/>
        </w:rPr>
        <w:t>are present</w:t>
      </w:r>
      <w:r w:rsidR="00D62B3E">
        <w:rPr>
          <w:rFonts w:ascii="Times New Roman" w:hAnsi="Times New Roman" w:cs="Times New Roman"/>
          <w:sz w:val="24"/>
          <w:szCs w:val="24"/>
          <w:lang w:val="la-Latn" w:eastAsia="en-AU"/>
        </w:rPr>
        <w:t xml:space="preserve">. </w:t>
      </w:r>
      <w:r>
        <w:rPr>
          <w:rFonts w:ascii="Times New Roman" w:hAnsi="Times New Roman" w:cs="Times New Roman"/>
          <w:sz w:val="24"/>
          <w:szCs w:val="24"/>
          <w:lang w:val="la-Latn" w:eastAsia="en-AU"/>
        </w:rPr>
        <w:t>Currently</w:t>
      </w:r>
      <w:r w:rsidR="00AD2726" w:rsidRPr="00AD2726">
        <w:rPr>
          <w:rFonts w:ascii="Times New Roman" w:hAnsi="Times New Roman" w:cs="Times New Roman"/>
          <w:sz w:val="24"/>
          <w:szCs w:val="24"/>
          <w:lang w:val="la-Latn" w:eastAsia="en-AU"/>
        </w:rPr>
        <w:t xml:space="preserve">, only the role of </w:t>
      </w:r>
      <w:r w:rsidR="00AD2726" w:rsidRPr="00AD2726">
        <w:rPr>
          <w:rFonts w:ascii="Times New Roman" w:hAnsi="Times New Roman" w:cs="Times New Roman"/>
          <w:i/>
          <w:iCs/>
          <w:sz w:val="24"/>
          <w:szCs w:val="24"/>
          <w:lang w:val="la-Latn" w:eastAsia="en-AU"/>
        </w:rPr>
        <w:t>MtF</w:t>
      </w:r>
      <w:r w:rsidR="00AD2726">
        <w:rPr>
          <w:rFonts w:ascii="Times New Roman" w:hAnsi="Times New Roman" w:cs="Times New Roman"/>
          <w:i/>
          <w:iCs/>
          <w:sz w:val="24"/>
          <w:szCs w:val="24"/>
          <w:lang w:val="la-Latn" w:eastAsia="en-AU"/>
        </w:rPr>
        <w:t>T</w:t>
      </w:r>
      <w:r w:rsidR="00AD2726" w:rsidRPr="00AD2726">
        <w:rPr>
          <w:rFonts w:ascii="Times New Roman" w:hAnsi="Times New Roman" w:cs="Times New Roman"/>
          <w:i/>
          <w:iCs/>
          <w:sz w:val="24"/>
          <w:szCs w:val="24"/>
          <w:lang w:val="la-Latn" w:eastAsia="en-AU"/>
        </w:rPr>
        <w:t>a1</w:t>
      </w:r>
      <w:r w:rsidR="00AD2726" w:rsidRPr="00AD2726">
        <w:rPr>
          <w:rFonts w:ascii="Times New Roman" w:hAnsi="Times New Roman" w:cs="Times New Roman"/>
          <w:sz w:val="24"/>
          <w:szCs w:val="24"/>
          <w:lang w:val="la-Latn" w:eastAsia="en-AU"/>
        </w:rPr>
        <w:t xml:space="preserve"> has been described</w:t>
      </w:r>
      <w:r w:rsidR="00AD2726" w:rsidRPr="00AD2726">
        <w:rPr>
          <w:rFonts w:ascii="Times New Roman" w:hAnsi="Times New Roman" w:cs="Times New Roman"/>
          <w:sz w:val="24"/>
          <w:szCs w:val="24"/>
          <w:vertAlign w:val="superscript"/>
          <w:lang w:val="la-Latn" w:eastAsia="en-AU"/>
        </w:rPr>
        <w:t>[1]</w:t>
      </w:r>
      <w:r w:rsidR="00AD2726" w:rsidRPr="00AD2726">
        <w:rPr>
          <w:rFonts w:ascii="Times New Roman" w:hAnsi="Times New Roman" w:cs="Times New Roman"/>
          <w:sz w:val="24"/>
          <w:szCs w:val="24"/>
          <w:lang w:val="la-Latn" w:eastAsia="en-AU"/>
        </w:rPr>
        <w:t xml:space="preserve">, with a strong involvement in promoting flowering after prolonged exposure to cold, known as vernalisation, but the functions of the other five are not fully understood. In this study, we demonstrate that the genes </w:t>
      </w:r>
      <w:r w:rsidR="00AD2726" w:rsidRPr="00AD2726">
        <w:rPr>
          <w:rFonts w:ascii="Times New Roman" w:hAnsi="Times New Roman" w:cs="Times New Roman"/>
          <w:i/>
          <w:iCs/>
          <w:sz w:val="24"/>
          <w:szCs w:val="24"/>
          <w:lang w:val="la-Latn" w:eastAsia="en-AU"/>
        </w:rPr>
        <w:t>MtFTb1</w:t>
      </w:r>
      <w:r w:rsidR="00AD2726" w:rsidRPr="00AD2726">
        <w:rPr>
          <w:rFonts w:ascii="Times New Roman" w:hAnsi="Times New Roman" w:cs="Times New Roman"/>
          <w:sz w:val="24"/>
          <w:szCs w:val="24"/>
          <w:lang w:val="la-Latn" w:eastAsia="en-AU"/>
        </w:rPr>
        <w:t xml:space="preserve"> and </w:t>
      </w:r>
      <w:r w:rsidR="00AD2726" w:rsidRPr="00AD2726">
        <w:rPr>
          <w:rFonts w:ascii="Times New Roman" w:hAnsi="Times New Roman" w:cs="Times New Roman"/>
          <w:i/>
          <w:iCs/>
          <w:sz w:val="24"/>
          <w:szCs w:val="24"/>
          <w:lang w:val="la-Latn" w:eastAsia="en-AU"/>
        </w:rPr>
        <w:t>b2</w:t>
      </w:r>
      <w:r w:rsidR="00AD2726" w:rsidRPr="00AD2726">
        <w:rPr>
          <w:rFonts w:ascii="Times New Roman" w:hAnsi="Times New Roman" w:cs="Times New Roman"/>
          <w:sz w:val="24"/>
          <w:szCs w:val="24"/>
          <w:lang w:val="la-Latn" w:eastAsia="en-AU"/>
        </w:rPr>
        <w:t xml:space="preserve"> together are essential for the induction of flowering only under long-day (LD) photoperiod conditions. Using CRISPR/Cas9, we generated single and double mutants for </w:t>
      </w:r>
      <w:r w:rsidR="00AD2726" w:rsidRPr="00AD2726">
        <w:rPr>
          <w:rFonts w:ascii="Times New Roman" w:hAnsi="Times New Roman" w:cs="Times New Roman"/>
          <w:i/>
          <w:iCs/>
          <w:sz w:val="24"/>
          <w:szCs w:val="24"/>
          <w:lang w:val="la-Latn" w:eastAsia="en-AU"/>
        </w:rPr>
        <w:t>MtFTb1</w:t>
      </w:r>
      <w:r w:rsidR="00AD2726" w:rsidRPr="00AD2726">
        <w:rPr>
          <w:rFonts w:ascii="Times New Roman" w:hAnsi="Times New Roman" w:cs="Times New Roman"/>
          <w:sz w:val="24"/>
          <w:szCs w:val="24"/>
          <w:lang w:val="la-Latn" w:eastAsia="en-AU"/>
        </w:rPr>
        <w:t xml:space="preserve"> and </w:t>
      </w:r>
      <w:r w:rsidR="00AD2726" w:rsidRPr="00AD2726">
        <w:rPr>
          <w:rFonts w:ascii="Times New Roman" w:hAnsi="Times New Roman" w:cs="Times New Roman"/>
          <w:i/>
          <w:iCs/>
          <w:sz w:val="24"/>
          <w:szCs w:val="24"/>
          <w:lang w:val="la-Latn" w:eastAsia="en-AU"/>
        </w:rPr>
        <w:t>MtFTb1/MtFTb2</w:t>
      </w:r>
      <w:r w:rsidR="00AD2726" w:rsidRPr="00AD2726">
        <w:rPr>
          <w:rFonts w:ascii="Times New Roman" w:hAnsi="Times New Roman" w:cs="Times New Roman"/>
          <w:sz w:val="24"/>
          <w:szCs w:val="24"/>
          <w:lang w:val="la-Latn" w:eastAsia="en-AU"/>
        </w:rPr>
        <w:t xml:space="preserve"> genes. We found that they function redundantly and are required for the upregulation of the </w:t>
      </w:r>
      <w:r w:rsidR="00AD2726" w:rsidRPr="00AD2726">
        <w:rPr>
          <w:rFonts w:ascii="Times New Roman" w:hAnsi="Times New Roman" w:cs="Times New Roman"/>
          <w:i/>
          <w:iCs/>
          <w:sz w:val="24"/>
          <w:szCs w:val="24"/>
          <w:lang w:val="la-Latn" w:eastAsia="en-AU"/>
        </w:rPr>
        <w:t>MtFTa1</w:t>
      </w:r>
      <w:r w:rsidR="00AD2726" w:rsidRPr="00AD2726">
        <w:rPr>
          <w:rFonts w:ascii="Times New Roman" w:hAnsi="Times New Roman" w:cs="Times New Roman"/>
          <w:sz w:val="24"/>
          <w:szCs w:val="24"/>
          <w:lang w:val="la-Latn" w:eastAsia="en-AU"/>
        </w:rPr>
        <w:t xml:space="preserve"> gene under LD conditions. While the </w:t>
      </w:r>
      <w:r w:rsidR="00AD2726" w:rsidRPr="00AD2726">
        <w:rPr>
          <w:rFonts w:ascii="Times New Roman" w:hAnsi="Times New Roman" w:cs="Times New Roman"/>
          <w:i/>
          <w:iCs/>
          <w:sz w:val="24"/>
          <w:szCs w:val="24"/>
          <w:lang w:val="la-Latn" w:eastAsia="en-AU"/>
        </w:rPr>
        <w:t>Mtftb1</w:t>
      </w:r>
      <w:r w:rsidR="00AD2726" w:rsidRPr="00AD2726">
        <w:rPr>
          <w:rFonts w:ascii="Times New Roman" w:hAnsi="Times New Roman" w:cs="Times New Roman"/>
          <w:sz w:val="24"/>
          <w:szCs w:val="24"/>
          <w:lang w:val="la-Latn" w:eastAsia="en-AU"/>
        </w:rPr>
        <w:t xml:space="preserve"> mutants displayed normal flowering behaviour under both short day (SD) and long day (LD) conditions, the </w:t>
      </w:r>
      <w:r w:rsidR="00AD2726" w:rsidRPr="00AD2726">
        <w:rPr>
          <w:rFonts w:ascii="Times New Roman" w:hAnsi="Times New Roman" w:cs="Times New Roman"/>
          <w:i/>
          <w:iCs/>
          <w:sz w:val="24"/>
          <w:szCs w:val="24"/>
          <w:lang w:val="la-Latn" w:eastAsia="en-AU"/>
        </w:rPr>
        <w:t>Mtftb1</w:t>
      </w:r>
      <w:r w:rsidR="00AD2726" w:rsidRPr="00AD2726">
        <w:rPr>
          <w:rFonts w:ascii="Times New Roman" w:hAnsi="Times New Roman" w:cs="Times New Roman"/>
          <w:sz w:val="24"/>
          <w:szCs w:val="24"/>
          <w:lang w:val="la-Latn" w:eastAsia="en-AU"/>
        </w:rPr>
        <w:t>/2 double mutant exhibited delayed flowering exclusively under LD conditions and retained its response to vernalisation (V). To identify genes that act downstream o</w:t>
      </w:r>
      <w:r w:rsidR="00AD2726">
        <w:rPr>
          <w:rFonts w:ascii="Times New Roman" w:hAnsi="Times New Roman" w:cs="Times New Roman"/>
          <w:sz w:val="24"/>
          <w:szCs w:val="24"/>
          <w:lang w:val="la-Latn" w:eastAsia="en-AU"/>
        </w:rPr>
        <w:t xml:space="preserve">f </w:t>
      </w:r>
      <w:r w:rsidR="00AD2726" w:rsidRPr="00AD2726">
        <w:rPr>
          <w:rFonts w:ascii="Times New Roman" w:hAnsi="Times New Roman" w:cs="Times New Roman"/>
          <w:i/>
          <w:iCs/>
          <w:sz w:val="24"/>
          <w:szCs w:val="24"/>
          <w:lang w:val="la-Latn" w:eastAsia="en-AU"/>
        </w:rPr>
        <w:t xml:space="preserve">MtFTb1 </w:t>
      </w:r>
      <w:r w:rsidR="00AD2726" w:rsidRPr="00AD2726">
        <w:rPr>
          <w:rFonts w:ascii="Times New Roman" w:hAnsi="Times New Roman" w:cs="Times New Roman"/>
          <w:sz w:val="24"/>
          <w:szCs w:val="24"/>
          <w:lang w:val="la-Latn" w:eastAsia="en-AU"/>
        </w:rPr>
        <w:t>and</w:t>
      </w:r>
      <w:r w:rsidR="00AD2726" w:rsidRPr="00AD2726">
        <w:rPr>
          <w:rFonts w:ascii="Times New Roman" w:hAnsi="Times New Roman" w:cs="Times New Roman"/>
          <w:i/>
          <w:iCs/>
          <w:sz w:val="24"/>
          <w:szCs w:val="24"/>
          <w:lang w:val="la-Latn" w:eastAsia="en-AU"/>
        </w:rPr>
        <w:t xml:space="preserve"> MtFTb2</w:t>
      </w:r>
      <w:r w:rsidR="00AD2726" w:rsidRPr="00AD2726">
        <w:rPr>
          <w:rFonts w:ascii="Times New Roman" w:hAnsi="Times New Roman" w:cs="Times New Roman"/>
          <w:sz w:val="24"/>
          <w:szCs w:val="24"/>
          <w:lang w:val="la-Latn" w:eastAsia="en-AU"/>
        </w:rPr>
        <w:t xml:space="preserve">, we performed a transcriptomic analysis comparing wild-type and </w:t>
      </w:r>
      <w:r w:rsidR="00AD2726" w:rsidRPr="00AD2726">
        <w:rPr>
          <w:rFonts w:ascii="Times New Roman" w:hAnsi="Times New Roman" w:cs="Times New Roman"/>
          <w:i/>
          <w:iCs/>
          <w:sz w:val="24"/>
          <w:szCs w:val="24"/>
          <w:lang w:val="la-Latn" w:eastAsia="en-AU"/>
        </w:rPr>
        <w:t>Mtftb1/2</w:t>
      </w:r>
      <w:r w:rsidR="00AD2726" w:rsidRPr="00AD2726">
        <w:rPr>
          <w:rFonts w:ascii="Times New Roman" w:hAnsi="Times New Roman" w:cs="Times New Roman"/>
          <w:sz w:val="24"/>
          <w:szCs w:val="24"/>
          <w:lang w:val="la-Latn" w:eastAsia="en-AU"/>
        </w:rPr>
        <w:t xml:space="preserve"> plants. </w:t>
      </w:r>
      <w:r w:rsidR="003366CF" w:rsidRPr="003366CF">
        <w:rPr>
          <w:rFonts w:ascii="Times New Roman" w:hAnsi="Times New Roman" w:cs="Times New Roman"/>
          <w:sz w:val="24"/>
          <w:szCs w:val="24"/>
          <w:lang w:val="la-Latn" w:eastAsia="en-AU"/>
        </w:rPr>
        <w:t>This analysis revealed differentially expressed genes (DEGs), including</w:t>
      </w:r>
      <w:r w:rsidRPr="00407B60">
        <w:t xml:space="preserve"> </w:t>
      </w:r>
      <w:r w:rsidRPr="00407B60">
        <w:rPr>
          <w:rFonts w:ascii="Times New Roman" w:hAnsi="Times New Roman" w:cs="Times New Roman"/>
          <w:sz w:val="24"/>
          <w:szCs w:val="24"/>
          <w:lang w:val="la-Latn" w:eastAsia="en-AU"/>
        </w:rPr>
        <w:t>both known and novel</w:t>
      </w:r>
      <w:r w:rsidR="003366CF" w:rsidRPr="003366CF">
        <w:rPr>
          <w:rFonts w:ascii="Times New Roman" w:hAnsi="Times New Roman" w:cs="Times New Roman"/>
          <w:sz w:val="24"/>
          <w:szCs w:val="24"/>
          <w:lang w:val="la-Latn" w:eastAsia="en-AU"/>
        </w:rPr>
        <w:t xml:space="preserve"> transcription factors that act to promote the floral transition. This study sheds light on the genetic control of flowering time in legumes and could have practical implications for increasing forage productivity</w:t>
      </w:r>
      <w:r w:rsidR="003366CF">
        <w:rPr>
          <w:rFonts w:ascii="Times New Roman" w:hAnsi="Times New Roman" w:cs="Times New Roman"/>
          <w:sz w:val="24"/>
          <w:szCs w:val="24"/>
          <w:lang w:val="la-Latn" w:eastAsia="en-AU"/>
        </w:rPr>
        <w:t>.</w:t>
      </w:r>
    </w:p>
    <w:p w14:paraId="590D8285" w14:textId="77777777" w:rsidR="003366CF" w:rsidRPr="005C7608" w:rsidRDefault="003366CF" w:rsidP="003366CF">
      <w:pPr>
        <w:rPr>
          <w:rFonts w:ascii="Times New Roman" w:hAnsi="Times New Roman" w:cs="Times New Roman"/>
          <w:lang w:val="en-AU"/>
        </w:rPr>
      </w:pPr>
    </w:p>
    <w:p w14:paraId="5FDAA890" w14:textId="5719022A" w:rsidR="009126C6" w:rsidRPr="00AD2726" w:rsidRDefault="009126C6" w:rsidP="009126C6">
      <w:pPr>
        <w:pStyle w:val="ICLGG201704Body"/>
        <w:tabs>
          <w:tab w:val="left" w:pos="426"/>
        </w:tabs>
        <w:ind w:left="426" w:hanging="426"/>
        <w:rPr>
          <w:rFonts w:ascii="Times New Roman" w:hAnsi="Times New Roman" w:cs="Times New Roman"/>
          <w:b/>
          <w:i/>
          <w:sz w:val="24"/>
          <w:szCs w:val="24"/>
          <w:u w:val="single"/>
          <w:lang w:val="es-AR"/>
        </w:rPr>
      </w:pPr>
      <w:r w:rsidRPr="00AD2726">
        <w:rPr>
          <w:rFonts w:ascii="Times New Roman" w:hAnsi="Times New Roman" w:cs="Times New Roman"/>
          <w:b/>
          <w:i/>
          <w:sz w:val="24"/>
          <w:szCs w:val="24"/>
          <w:u w:val="single"/>
          <w:lang w:val="es-AR"/>
        </w:rPr>
        <w:t>References:</w:t>
      </w:r>
    </w:p>
    <w:p w14:paraId="3B4BD36F" w14:textId="53E687D1" w:rsidR="009126C6" w:rsidRPr="005C7608" w:rsidRDefault="009126C6" w:rsidP="00AD2726">
      <w:pPr>
        <w:pStyle w:val="ICLGG201703Institutions"/>
        <w:rPr>
          <w:rFonts w:ascii="Times New Roman" w:hAnsi="Times New Roman" w:cs="Times New Roman"/>
          <w:i w:val="0"/>
          <w:color w:val="808080" w:themeColor="background1" w:themeShade="80"/>
          <w:lang w:val="en-AU"/>
        </w:rPr>
      </w:pPr>
      <w:r w:rsidRPr="00AD2726">
        <w:rPr>
          <w:lang w:val="es-AR"/>
        </w:rPr>
        <w:t>[1]</w:t>
      </w:r>
      <w:r w:rsidRPr="00AD2726">
        <w:rPr>
          <w:lang w:val="es-AR"/>
        </w:rPr>
        <w:tab/>
      </w:r>
      <w:r w:rsidR="00AD2726" w:rsidRPr="00AD2726">
        <w:rPr>
          <w:lang w:val="es-AR"/>
        </w:rPr>
        <w:t xml:space="preserve">Laurie, Rebecca E., et al. </w:t>
      </w:r>
      <w:r w:rsidR="00AD2726" w:rsidRPr="00AD2726">
        <w:rPr>
          <w:lang w:val="en-AU"/>
        </w:rPr>
        <w:t>"The Medicago FLOWERING LOCUS T homolog, MtFTa1, is a key regulator of flowering time." Plant physiology 156.4 (2011): 2207-2224.</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05EB"/>
    <w:rsid w:val="0011541E"/>
    <w:rsid w:val="00146A96"/>
    <w:rsid w:val="001956AD"/>
    <w:rsid w:val="001D72AC"/>
    <w:rsid w:val="00234A08"/>
    <w:rsid w:val="002B7ABD"/>
    <w:rsid w:val="003366CF"/>
    <w:rsid w:val="003E7225"/>
    <w:rsid w:val="00407B60"/>
    <w:rsid w:val="00477E9B"/>
    <w:rsid w:val="005C2ABC"/>
    <w:rsid w:val="005C7608"/>
    <w:rsid w:val="006709A6"/>
    <w:rsid w:val="0069354D"/>
    <w:rsid w:val="006C1D10"/>
    <w:rsid w:val="0071122A"/>
    <w:rsid w:val="007465CD"/>
    <w:rsid w:val="00771CA6"/>
    <w:rsid w:val="007C1B7A"/>
    <w:rsid w:val="008E0EA1"/>
    <w:rsid w:val="009126C6"/>
    <w:rsid w:val="00954065"/>
    <w:rsid w:val="009C49E6"/>
    <w:rsid w:val="00A615D3"/>
    <w:rsid w:val="00A72105"/>
    <w:rsid w:val="00AD2726"/>
    <w:rsid w:val="00B84E22"/>
    <w:rsid w:val="00BE0837"/>
    <w:rsid w:val="00BE396B"/>
    <w:rsid w:val="00C0416B"/>
    <w:rsid w:val="00D62B3E"/>
    <w:rsid w:val="00DA57C3"/>
    <w:rsid w:val="00E80A77"/>
    <w:rsid w:val="00EA7F59"/>
    <w:rsid w:val="00EF022F"/>
    <w:rsid w:val="00FB3961"/>
    <w:rsid w:val="00FC04B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323</Words>
  <Characters>1896</Characters>
  <Application>Microsoft Office Word</Application>
  <DocSecurity>0</DocSecurity>
  <Lines>37</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Soledad Perez Santangelo</cp:lastModifiedBy>
  <cp:revision>12</cp:revision>
  <dcterms:created xsi:type="dcterms:W3CDTF">2024-07-10T02:29:00Z</dcterms:created>
  <dcterms:modified xsi:type="dcterms:W3CDTF">2024-07-10T23:19:00Z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4eeb5046dd31d3222f89b95efd9cd89474814c518799e4ebbbf7f295c3b5ab9b</vt:lpwstr>
  </property>
</Properties>
</file>