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12C9" w14:textId="21A3FFFF" w:rsidR="008C71F2" w:rsidRPr="00407B42" w:rsidRDefault="009A1A43" w:rsidP="00407B42">
      <w:pPr>
        <w:spacing w:after="0" w:line="360" w:lineRule="auto"/>
        <w:jc w:val="both"/>
        <w:rPr>
          <w:rFonts w:ascii="Arial" w:hAnsi="Arial" w:cs="Arial"/>
          <w:b/>
          <w:iCs/>
          <w:kern w:val="0"/>
          <w14:ligatures w14:val="none"/>
        </w:rPr>
      </w:pPr>
      <w:r>
        <w:rPr>
          <w:rFonts w:ascii="Arial" w:hAnsi="Arial" w:cs="Arial"/>
          <w:b/>
          <w:iCs/>
          <w:kern w:val="0"/>
          <w14:ligatures w14:val="none"/>
        </w:rPr>
        <w:t>The role of nitric oxide in human Uveal Melanoma</w:t>
      </w:r>
    </w:p>
    <w:p w14:paraId="1EC6E8DF" w14:textId="65F47083" w:rsidR="00EA092F" w:rsidRPr="00407B42" w:rsidRDefault="00EA092F" w:rsidP="00407B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7B42">
        <w:rPr>
          <w:rFonts w:ascii="Arial" w:hAnsi="Arial" w:cs="Arial"/>
          <w:sz w:val="20"/>
          <w:szCs w:val="20"/>
        </w:rPr>
        <w:t>Litong</w:t>
      </w:r>
      <w:proofErr w:type="spellEnd"/>
      <w:r w:rsidRPr="00407B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B42">
        <w:rPr>
          <w:rFonts w:ascii="Arial" w:hAnsi="Arial" w:cs="Arial"/>
          <w:sz w:val="20"/>
          <w:szCs w:val="20"/>
        </w:rPr>
        <w:t>Bao</w:t>
      </w:r>
      <w:r w:rsidRPr="00407B42">
        <w:rPr>
          <w:rFonts w:ascii="Arial" w:hAnsi="Arial" w:cs="Arial"/>
          <w:sz w:val="20"/>
          <w:szCs w:val="20"/>
          <w:vertAlign w:val="superscript"/>
        </w:rPr>
        <w:t>1,</w:t>
      </w:r>
      <w:r w:rsidR="009A1A43">
        <w:rPr>
          <w:rFonts w:ascii="Arial" w:hAnsi="Arial" w:cs="Arial"/>
          <w:sz w:val="20"/>
          <w:szCs w:val="20"/>
          <w:vertAlign w:val="superscript"/>
        </w:rPr>
        <w:t>2</w:t>
      </w:r>
      <w:proofErr w:type="spellEnd"/>
      <w:r w:rsidRPr="00407B42">
        <w:rPr>
          <w:rFonts w:ascii="Arial" w:hAnsi="Arial" w:cs="Arial"/>
          <w:sz w:val="20"/>
          <w:szCs w:val="20"/>
        </w:rPr>
        <w:t xml:space="preserve">, </w:t>
      </w:r>
      <w:r w:rsidR="009A1A43">
        <w:rPr>
          <w:rFonts w:ascii="Arial" w:hAnsi="Arial" w:cs="Arial"/>
          <w:sz w:val="20"/>
          <w:szCs w:val="20"/>
        </w:rPr>
        <w:t xml:space="preserve">Hien </w:t>
      </w:r>
      <w:proofErr w:type="spellStart"/>
      <w:r w:rsidR="009A1A43">
        <w:rPr>
          <w:rFonts w:ascii="Arial" w:hAnsi="Arial" w:cs="Arial"/>
          <w:sz w:val="20"/>
          <w:szCs w:val="20"/>
        </w:rPr>
        <w:t>Duong</w:t>
      </w:r>
      <w:r w:rsidR="009A1A43" w:rsidRPr="009A1A43">
        <w:rPr>
          <w:rFonts w:ascii="Arial" w:hAnsi="Arial" w:cs="Arial"/>
          <w:sz w:val="20"/>
          <w:szCs w:val="20"/>
          <w:vertAlign w:val="superscript"/>
        </w:rPr>
        <w:t>3</w:t>
      </w:r>
      <w:proofErr w:type="spellEnd"/>
      <w:r w:rsidR="009A1A43">
        <w:rPr>
          <w:rFonts w:ascii="Arial" w:hAnsi="Arial" w:cs="Arial"/>
          <w:sz w:val="20"/>
          <w:szCs w:val="20"/>
        </w:rPr>
        <w:t xml:space="preserve">, </w:t>
      </w:r>
      <w:r w:rsidRPr="00407B42">
        <w:rPr>
          <w:rFonts w:ascii="Arial" w:hAnsi="Arial" w:cs="Arial"/>
          <w:b/>
          <w:bCs/>
          <w:sz w:val="20"/>
          <w:szCs w:val="20"/>
          <w:u w:val="single"/>
        </w:rPr>
        <w:t xml:space="preserve">Fanfan </w:t>
      </w:r>
      <w:proofErr w:type="spellStart"/>
      <w:r w:rsidRPr="00407B42">
        <w:rPr>
          <w:rFonts w:ascii="Arial" w:hAnsi="Arial" w:cs="Arial"/>
          <w:b/>
          <w:bCs/>
          <w:sz w:val="20"/>
          <w:szCs w:val="20"/>
          <w:u w:val="single"/>
        </w:rPr>
        <w:t>Zhou</w:t>
      </w:r>
      <w:proofErr w:type="gramStart"/>
      <w:r w:rsidR="003E6107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2</w:t>
      </w:r>
      <w:proofErr w:type="spellEnd"/>
      <w:r w:rsidRPr="00407B42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,*</w:t>
      </w:r>
      <w:proofErr w:type="gramEnd"/>
      <w:r w:rsidRPr="00407B42">
        <w:rPr>
          <w:rFonts w:ascii="Arial" w:hAnsi="Arial" w:cs="Arial"/>
          <w:sz w:val="20"/>
          <w:szCs w:val="20"/>
        </w:rPr>
        <w:t xml:space="preserve"> </w:t>
      </w:r>
    </w:p>
    <w:p w14:paraId="1DE304FB" w14:textId="6446E6AE" w:rsidR="009A1A43" w:rsidRDefault="009A1A43" w:rsidP="00407B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B42">
        <w:rPr>
          <w:rFonts w:ascii="Arial" w:hAnsi="Arial" w:cs="Arial"/>
          <w:sz w:val="20"/>
          <w:szCs w:val="20"/>
        </w:rPr>
        <w:t xml:space="preserve">School of Pharmacy, China Pharmaceutical </w:t>
      </w:r>
      <w:proofErr w:type="spellStart"/>
      <w:r w:rsidRPr="00407B42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proofErr w:type="spellEnd"/>
      <w:r w:rsidRPr="00407B42">
        <w:rPr>
          <w:rFonts w:ascii="Arial" w:hAnsi="Arial" w:cs="Arial"/>
          <w:sz w:val="20"/>
          <w:szCs w:val="20"/>
        </w:rPr>
        <w:t>, 21</w:t>
      </w:r>
      <w:r>
        <w:rPr>
          <w:rFonts w:ascii="Arial" w:eastAsia="等线" w:hAnsi="Arial" w:cs="Arial" w:hint="eastAsia"/>
          <w:sz w:val="20"/>
          <w:szCs w:val="20"/>
          <w:lang w:eastAsia="zh-CN"/>
        </w:rPr>
        <w:t>1198</w:t>
      </w:r>
      <w:r w:rsidRPr="00407B42">
        <w:rPr>
          <w:rFonts w:ascii="Arial" w:hAnsi="Arial" w:cs="Arial"/>
          <w:sz w:val="20"/>
          <w:szCs w:val="20"/>
        </w:rPr>
        <w:t>, China</w:t>
      </w:r>
      <w:r>
        <w:rPr>
          <w:rFonts w:ascii="Arial" w:hAnsi="Arial" w:cs="Arial"/>
          <w:sz w:val="20"/>
          <w:szCs w:val="20"/>
        </w:rPr>
        <w:t>;</w:t>
      </w:r>
      <w:r w:rsidRPr="00407B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137D4547" w14:textId="7BB2A2A5" w:rsidR="00C315D2" w:rsidRPr="00407B42" w:rsidRDefault="0043329F" w:rsidP="00407B4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07B42">
        <w:rPr>
          <w:rFonts w:ascii="Arial" w:hAnsi="Arial" w:cs="Arial"/>
          <w:sz w:val="20"/>
          <w:szCs w:val="20"/>
        </w:rPr>
        <w:t xml:space="preserve">Molecular Drug Development Group, Sydney Pharmacy School, The University of </w:t>
      </w:r>
      <w:proofErr w:type="spellStart"/>
      <w:r w:rsidRPr="00407B42">
        <w:rPr>
          <w:rFonts w:ascii="Arial" w:hAnsi="Arial" w:cs="Arial"/>
          <w:sz w:val="20"/>
          <w:szCs w:val="20"/>
        </w:rPr>
        <w:t>Sydney</w:t>
      </w:r>
      <w:r w:rsidR="009A1A43" w:rsidRPr="009A1A43">
        <w:rPr>
          <w:rFonts w:ascii="Arial" w:hAnsi="Arial" w:cs="Arial"/>
          <w:sz w:val="20"/>
          <w:szCs w:val="20"/>
          <w:vertAlign w:val="superscript"/>
        </w:rPr>
        <w:t>2</w:t>
      </w:r>
      <w:proofErr w:type="spellEnd"/>
      <w:r w:rsidR="00C315D2" w:rsidRPr="00407B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F50BC6" w:rsidRPr="00407B42">
        <w:rPr>
          <w:rFonts w:ascii="Arial" w:hAnsi="Arial" w:cs="Arial"/>
          <w:sz w:val="20"/>
          <w:szCs w:val="20"/>
        </w:rPr>
        <w:t>Sydney 2006, Australia</w:t>
      </w:r>
      <w:r w:rsidR="00F539FB" w:rsidRPr="00407B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;</w:t>
      </w:r>
    </w:p>
    <w:p w14:paraId="781AA3C8" w14:textId="4C964E22" w:rsidR="00F50BC6" w:rsidRPr="00407B42" w:rsidRDefault="009A1A43" w:rsidP="00407B4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07B42">
        <w:rPr>
          <w:rFonts w:ascii="Arial" w:hAnsi="Arial" w:cs="Arial"/>
          <w:sz w:val="20"/>
          <w:szCs w:val="20"/>
        </w:rPr>
        <w:t>Sydney Pharmacy School</w:t>
      </w:r>
      <w:r w:rsidR="00481544" w:rsidRPr="00407B42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="00481544" w:rsidRPr="00407B42">
        <w:rPr>
          <w:rFonts w:ascii="Arial" w:hAnsi="Arial" w:cs="Arial"/>
          <w:sz w:val="20"/>
          <w:szCs w:val="20"/>
        </w:rPr>
        <w:t>Sydney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proofErr w:type="spellEnd"/>
      <w:r w:rsidR="00481544" w:rsidRPr="00407B42">
        <w:rPr>
          <w:rFonts w:ascii="Arial" w:hAnsi="Arial" w:cs="Arial"/>
          <w:sz w:val="20"/>
          <w:szCs w:val="20"/>
        </w:rPr>
        <w:t>, Sydney 2006, Australia</w:t>
      </w:r>
      <w:r>
        <w:rPr>
          <w:rFonts w:ascii="Arial" w:hAnsi="Arial" w:cs="Arial"/>
          <w:sz w:val="20"/>
          <w:szCs w:val="20"/>
        </w:rPr>
        <w:t>.</w:t>
      </w:r>
    </w:p>
    <w:p w14:paraId="2DD37039" w14:textId="4A78F562" w:rsidR="00C315D2" w:rsidRPr="00407B42" w:rsidRDefault="00C315D2" w:rsidP="00407B4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5D93483" w14:textId="786E4769" w:rsidR="00C315D2" w:rsidRPr="00536832" w:rsidRDefault="00B8473A" w:rsidP="005F1B2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3683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53683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53683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D15EE" w:rsidRPr="00536832">
        <w:rPr>
          <w:rFonts w:ascii="Arial" w:hAnsi="Arial" w:cs="Arial"/>
          <w:sz w:val="20"/>
          <w:szCs w:val="20"/>
        </w:rPr>
        <w:t>Nitric oxide (NO) is a gaseous signalling molecule that plays a complex and context-dependent dual role in tumour biology. Human Uveal Melanoma (UM) is the primary eye cancer with a poor prognosis. Up to 50% of UM patients developed metastasis, whose life span is &lt;18 months. The signalling driving UM tumour growth and metastasis is largely unknown.</w:t>
      </w:r>
      <w:r w:rsidR="0031623F" w:rsidRPr="00536832">
        <w:rPr>
          <w:rFonts w:ascii="Arial" w:hAnsi="Arial" w:cs="Arial"/>
          <w:sz w:val="20"/>
          <w:szCs w:val="20"/>
        </w:rPr>
        <w:t xml:space="preserve"> </w:t>
      </w:r>
      <w:r w:rsidR="005F1B28" w:rsidRPr="00536832">
        <w:rPr>
          <w:rFonts w:ascii="Arial" w:hAnsi="Arial" w:cs="Arial"/>
          <w:sz w:val="20"/>
          <w:szCs w:val="20"/>
        </w:rPr>
        <w:t xml:space="preserve">This study </w:t>
      </w:r>
      <w:r w:rsidR="0031623F" w:rsidRPr="00536832">
        <w:rPr>
          <w:rFonts w:ascii="Arial" w:hAnsi="Arial" w:cs="Arial"/>
          <w:sz w:val="20"/>
          <w:szCs w:val="20"/>
        </w:rPr>
        <w:t>aims to investigate</w:t>
      </w:r>
      <w:r w:rsidR="005F1B28" w:rsidRPr="00536832">
        <w:rPr>
          <w:rFonts w:ascii="Arial" w:hAnsi="Arial" w:cs="Arial"/>
          <w:sz w:val="20"/>
          <w:szCs w:val="20"/>
        </w:rPr>
        <w:t xml:space="preserve"> the </w:t>
      </w:r>
      <w:r w:rsidR="00BE4376">
        <w:rPr>
          <w:rFonts w:ascii="Arial" w:hAnsi="Arial" w:cs="Arial"/>
          <w:sz w:val="20"/>
          <w:szCs w:val="20"/>
        </w:rPr>
        <w:t xml:space="preserve">role </w:t>
      </w:r>
      <w:r w:rsidR="005F1B28" w:rsidRPr="00536832">
        <w:rPr>
          <w:rFonts w:ascii="Arial" w:hAnsi="Arial" w:cs="Arial"/>
          <w:sz w:val="20"/>
          <w:szCs w:val="20"/>
        </w:rPr>
        <w:t xml:space="preserve">of </w:t>
      </w:r>
      <w:r w:rsidR="001B2865" w:rsidRPr="00536832">
        <w:rPr>
          <w:rFonts w:ascii="Arial" w:hAnsi="Arial" w:cs="Arial"/>
          <w:sz w:val="20"/>
          <w:szCs w:val="20"/>
        </w:rPr>
        <w:t>NO</w:t>
      </w:r>
      <w:r w:rsidR="005F1B28" w:rsidRPr="00536832">
        <w:rPr>
          <w:rFonts w:ascii="Arial" w:hAnsi="Arial" w:cs="Arial"/>
          <w:sz w:val="20"/>
          <w:szCs w:val="20"/>
        </w:rPr>
        <w:t xml:space="preserve"> </w:t>
      </w:r>
      <w:r w:rsidR="00BE4376">
        <w:rPr>
          <w:rFonts w:ascii="Arial" w:hAnsi="Arial" w:cs="Arial"/>
          <w:sz w:val="20"/>
          <w:szCs w:val="20"/>
        </w:rPr>
        <w:t>played in</w:t>
      </w:r>
      <w:r w:rsidR="0031623F" w:rsidRPr="00536832">
        <w:rPr>
          <w:rFonts w:ascii="Arial" w:hAnsi="Arial" w:cs="Arial"/>
          <w:sz w:val="20"/>
          <w:szCs w:val="20"/>
        </w:rPr>
        <w:t xml:space="preserve"> the growth</w:t>
      </w:r>
      <w:r w:rsidR="005F1B28" w:rsidRPr="00536832">
        <w:rPr>
          <w:rFonts w:ascii="Arial" w:hAnsi="Arial" w:cs="Arial"/>
          <w:sz w:val="20"/>
          <w:szCs w:val="20"/>
        </w:rPr>
        <w:t xml:space="preserve"> and metasta</w:t>
      </w:r>
      <w:r w:rsidR="0031623F" w:rsidRPr="00536832">
        <w:rPr>
          <w:rFonts w:ascii="Arial" w:hAnsi="Arial" w:cs="Arial"/>
          <w:sz w:val="20"/>
          <w:szCs w:val="20"/>
        </w:rPr>
        <w:t>sis</w:t>
      </w:r>
      <w:r w:rsidR="005F1B28" w:rsidRPr="00536832">
        <w:rPr>
          <w:rFonts w:ascii="Arial" w:hAnsi="Arial" w:cs="Arial"/>
          <w:sz w:val="20"/>
          <w:szCs w:val="20"/>
        </w:rPr>
        <w:t xml:space="preserve"> of </w:t>
      </w:r>
      <w:r w:rsidR="0031623F" w:rsidRPr="00536832">
        <w:rPr>
          <w:rFonts w:ascii="Arial" w:hAnsi="Arial" w:cs="Arial"/>
          <w:sz w:val="20"/>
          <w:szCs w:val="20"/>
        </w:rPr>
        <w:t>UM c</w:t>
      </w:r>
      <w:r w:rsidR="005F1B28" w:rsidRPr="00536832">
        <w:rPr>
          <w:rFonts w:ascii="Arial" w:hAnsi="Arial" w:cs="Arial"/>
          <w:sz w:val="20"/>
          <w:szCs w:val="20"/>
        </w:rPr>
        <w:t>ells</w:t>
      </w:r>
      <w:r w:rsidR="0031623F" w:rsidRPr="00536832">
        <w:rPr>
          <w:rFonts w:ascii="Arial" w:hAnsi="Arial" w:cs="Arial"/>
          <w:sz w:val="20"/>
          <w:szCs w:val="20"/>
        </w:rPr>
        <w:t>.</w:t>
      </w:r>
    </w:p>
    <w:p w14:paraId="11D1BCE8" w14:textId="7605135F" w:rsidR="00242EE0" w:rsidRPr="00536832" w:rsidRDefault="00C315D2" w:rsidP="00407B4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3683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53683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B2865" w:rsidRPr="00536832">
        <w:rPr>
          <w:rFonts w:ascii="Arial" w:hAnsi="Arial" w:cs="Arial"/>
          <w:sz w:val="20"/>
          <w:szCs w:val="20"/>
        </w:rPr>
        <w:t xml:space="preserve">In this study, we incubated two typical UM cell lines (i.e. 92.1 and </w:t>
      </w:r>
      <w:proofErr w:type="spellStart"/>
      <w:r w:rsidR="001B2865" w:rsidRPr="00536832">
        <w:rPr>
          <w:rFonts w:ascii="Arial" w:hAnsi="Arial" w:cs="Arial"/>
          <w:sz w:val="20"/>
          <w:szCs w:val="20"/>
        </w:rPr>
        <w:t>OMM2.5</w:t>
      </w:r>
      <w:proofErr w:type="spellEnd"/>
      <w:r w:rsidR="001B2865" w:rsidRPr="00536832">
        <w:rPr>
          <w:rFonts w:ascii="Arial" w:hAnsi="Arial" w:cs="Arial"/>
          <w:sz w:val="20"/>
          <w:szCs w:val="20"/>
        </w:rPr>
        <w:t xml:space="preserve"> cell lines that are derived from primary and metastatic tumours, respectively) with several NO donors and inducible NO synthase (</w:t>
      </w:r>
      <w:proofErr w:type="spellStart"/>
      <w:r w:rsidR="001B2865" w:rsidRPr="00536832">
        <w:rPr>
          <w:rFonts w:ascii="Arial" w:hAnsi="Arial" w:cs="Arial"/>
          <w:sz w:val="20"/>
          <w:szCs w:val="20"/>
        </w:rPr>
        <w:t>iNOS</w:t>
      </w:r>
      <w:proofErr w:type="spellEnd"/>
      <w:r w:rsidR="001B2865" w:rsidRPr="00536832">
        <w:rPr>
          <w:rFonts w:ascii="Arial" w:hAnsi="Arial" w:cs="Arial"/>
          <w:sz w:val="20"/>
          <w:szCs w:val="20"/>
        </w:rPr>
        <w:t xml:space="preserve">) modulators. </w:t>
      </w:r>
      <w:r w:rsidR="00B439F9" w:rsidRPr="00B439F9">
        <w:rPr>
          <w:rFonts w:ascii="Arial" w:hAnsi="Arial" w:cs="Arial"/>
          <w:sz w:val="20"/>
          <w:szCs w:val="20"/>
        </w:rPr>
        <w:t xml:space="preserve">Following compound exposure, we evaluated cell viability through </w:t>
      </w:r>
      <w:proofErr w:type="spellStart"/>
      <w:r w:rsidR="00B439F9" w:rsidRPr="00B439F9">
        <w:rPr>
          <w:rFonts w:ascii="Arial" w:hAnsi="Arial" w:cs="Arial"/>
          <w:sz w:val="20"/>
          <w:szCs w:val="20"/>
        </w:rPr>
        <w:t>MTT</w:t>
      </w:r>
      <w:proofErr w:type="spellEnd"/>
      <w:r w:rsidR="00B439F9" w:rsidRPr="00B439F9">
        <w:rPr>
          <w:rFonts w:ascii="Arial" w:hAnsi="Arial" w:cs="Arial"/>
          <w:sz w:val="20"/>
          <w:szCs w:val="20"/>
        </w:rPr>
        <w:t xml:space="preserve"> assays at various time points to assess cytotoxic effects.</w:t>
      </w:r>
      <w:r w:rsidR="00B439F9">
        <w:rPr>
          <w:rFonts w:ascii="Arial" w:hAnsi="Arial" w:cs="Arial" w:hint="eastAsia"/>
          <w:sz w:val="20"/>
          <w:szCs w:val="20"/>
          <w:lang w:eastAsia="zh-CN"/>
        </w:rPr>
        <w:t xml:space="preserve"> Additionally,</w:t>
      </w:r>
      <w:r w:rsidR="00B439F9" w:rsidRPr="00B439F9">
        <w:rPr>
          <w:rFonts w:ascii="Arial" w:hAnsi="Arial" w:cs="Arial"/>
          <w:sz w:val="20"/>
          <w:szCs w:val="20"/>
        </w:rPr>
        <w:t xml:space="preserve"> scratch assay</w:t>
      </w:r>
      <w:r w:rsidR="00B439F9">
        <w:rPr>
          <w:rFonts w:ascii="Arial" w:hAnsi="Arial" w:cs="Arial" w:hint="eastAsia"/>
          <w:sz w:val="20"/>
          <w:szCs w:val="20"/>
          <w:lang w:eastAsia="zh-CN"/>
        </w:rPr>
        <w:t xml:space="preserve"> was conducted</w:t>
      </w:r>
      <w:r w:rsidR="00B439F9" w:rsidRPr="00B439F9">
        <w:rPr>
          <w:rFonts w:ascii="Arial" w:hAnsi="Arial" w:cs="Arial"/>
          <w:sz w:val="20"/>
          <w:szCs w:val="20"/>
        </w:rPr>
        <w:t xml:space="preserve"> to quantify cell migration and further investigate the influence on metastatic potential. </w:t>
      </w:r>
    </w:p>
    <w:p w14:paraId="1387B9C3" w14:textId="77777777" w:rsidR="00C315D2" w:rsidRPr="00536832" w:rsidRDefault="00C315D2" w:rsidP="00407B4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777A9E0F" w14:textId="2038244B" w:rsidR="2021B9E9" w:rsidRDefault="00795378" w:rsidP="003E36C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3683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53683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3E36C2" w:rsidRPr="00536832">
        <w:rPr>
          <w:rFonts w:ascii="Arial" w:hAnsi="Arial" w:cs="Arial"/>
          <w:sz w:val="20"/>
          <w:szCs w:val="20"/>
        </w:rPr>
        <w:t xml:space="preserve">The results showed that </w:t>
      </w:r>
      <w:r w:rsidR="000D164A">
        <w:rPr>
          <w:rFonts w:ascii="Arial" w:hAnsi="Arial" w:cs="Arial"/>
          <w:sz w:val="20"/>
          <w:szCs w:val="20"/>
        </w:rPr>
        <w:t xml:space="preserve">some of the </w:t>
      </w:r>
      <w:r w:rsidR="003E36C2" w:rsidRPr="00536832">
        <w:rPr>
          <w:rFonts w:ascii="Arial" w:hAnsi="Arial" w:cs="Arial"/>
          <w:sz w:val="20"/>
          <w:szCs w:val="20"/>
        </w:rPr>
        <w:t xml:space="preserve">NO donor and </w:t>
      </w:r>
      <w:proofErr w:type="spellStart"/>
      <w:r w:rsidR="003E36C2" w:rsidRPr="00536832">
        <w:rPr>
          <w:rFonts w:ascii="Arial" w:hAnsi="Arial" w:cs="Arial"/>
          <w:sz w:val="20"/>
          <w:szCs w:val="20"/>
        </w:rPr>
        <w:t>iNOS</w:t>
      </w:r>
      <w:proofErr w:type="spellEnd"/>
      <w:r w:rsidR="003E36C2" w:rsidRPr="00536832">
        <w:rPr>
          <w:rFonts w:ascii="Arial" w:hAnsi="Arial" w:cs="Arial"/>
          <w:sz w:val="20"/>
          <w:szCs w:val="20"/>
        </w:rPr>
        <w:t xml:space="preserve"> modulators exhibited potent effect in decreasing UM cell viability</w:t>
      </w:r>
      <w:r w:rsidR="000D164A">
        <w:rPr>
          <w:rFonts w:ascii="Arial" w:hAnsi="Arial" w:cs="Arial"/>
          <w:sz w:val="20"/>
          <w:szCs w:val="20"/>
        </w:rPr>
        <w:t xml:space="preserve"> due to either </w:t>
      </w:r>
      <w:r w:rsidR="003E36C2" w:rsidRPr="00536832">
        <w:rPr>
          <w:rFonts w:ascii="Arial" w:hAnsi="Arial" w:cs="Arial"/>
          <w:sz w:val="20"/>
          <w:szCs w:val="20"/>
        </w:rPr>
        <w:t xml:space="preserve">a pronounced cytotoxicity </w:t>
      </w:r>
      <w:r w:rsidR="00486B03">
        <w:rPr>
          <w:rFonts w:ascii="Arial" w:hAnsi="Arial" w:cs="Arial"/>
          <w:sz w:val="20"/>
          <w:szCs w:val="20"/>
        </w:rPr>
        <w:t>and/</w:t>
      </w:r>
      <w:r w:rsidR="000D164A">
        <w:rPr>
          <w:rFonts w:ascii="Arial" w:hAnsi="Arial" w:cs="Arial"/>
          <w:sz w:val="20"/>
          <w:szCs w:val="20"/>
        </w:rPr>
        <w:t>or</w:t>
      </w:r>
      <w:r w:rsidR="003E36C2" w:rsidRPr="00536832">
        <w:rPr>
          <w:rFonts w:ascii="Arial" w:hAnsi="Arial" w:cs="Arial"/>
          <w:sz w:val="20"/>
          <w:szCs w:val="20"/>
        </w:rPr>
        <w:t xml:space="preserve"> a significant effect in inducing oxidative stress in both cell lines. </w:t>
      </w:r>
      <w:r w:rsidR="00E70719">
        <w:rPr>
          <w:rFonts w:ascii="Arial" w:hAnsi="Arial" w:cs="Arial"/>
          <w:sz w:val="20"/>
          <w:szCs w:val="20"/>
        </w:rPr>
        <w:t>Some of the NO-related compounds</w:t>
      </w:r>
      <w:r w:rsidR="00362319" w:rsidRPr="00536832">
        <w:rPr>
          <w:rFonts w:ascii="Arial" w:hAnsi="Arial" w:cs="Arial"/>
          <w:sz w:val="20"/>
          <w:szCs w:val="20"/>
        </w:rPr>
        <w:t xml:space="preserve"> </w:t>
      </w:r>
      <w:r w:rsidR="003E36C2" w:rsidRPr="00536832">
        <w:rPr>
          <w:rFonts w:ascii="Arial" w:hAnsi="Arial" w:cs="Arial"/>
          <w:sz w:val="20"/>
          <w:szCs w:val="20"/>
        </w:rPr>
        <w:t xml:space="preserve">are also effective in reducing UM cell migration, which </w:t>
      </w:r>
      <w:r w:rsidR="00362319">
        <w:rPr>
          <w:rFonts w:ascii="Arial" w:hAnsi="Arial" w:cs="Arial"/>
          <w:sz w:val="20"/>
          <w:szCs w:val="20"/>
        </w:rPr>
        <w:t>effect is</w:t>
      </w:r>
      <w:r w:rsidR="003E36C2" w:rsidRPr="00536832">
        <w:rPr>
          <w:rFonts w:ascii="Arial" w:hAnsi="Arial" w:cs="Arial"/>
          <w:sz w:val="20"/>
          <w:szCs w:val="20"/>
        </w:rPr>
        <w:t xml:space="preserve"> associated with a decreased </w:t>
      </w:r>
      <w:r w:rsidR="00C574AD">
        <w:rPr>
          <w:rFonts w:ascii="Arial" w:hAnsi="Arial" w:cs="Arial"/>
          <w:sz w:val="20"/>
          <w:szCs w:val="20"/>
        </w:rPr>
        <w:t xml:space="preserve">expression of tumour metastatic </w:t>
      </w:r>
      <w:r w:rsidR="00E70719">
        <w:rPr>
          <w:rFonts w:ascii="Arial" w:hAnsi="Arial" w:cs="Arial"/>
          <w:sz w:val="20"/>
          <w:szCs w:val="20"/>
        </w:rPr>
        <w:t>marker</w:t>
      </w:r>
      <w:r w:rsidR="003E36C2" w:rsidRPr="00536832">
        <w:rPr>
          <w:rFonts w:ascii="Arial" w:hAnsi="Arial" w:cs="Arial"/>
          <w:sz w:val="20"/>
          <w:szCs w:val="20"/>
        </w:rPr>
        <w:t>.</w:t>
      </w:r>
    </w:p>
    <w:p w14:paraId="1AF10CAD" w14:textId="28EE408E" w:rsidR="00C315D2" w:rsidRPr="00536832" w:rsidRDefault="00B8473A" w:rsidP="004429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3683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53683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53683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536832" w:rsidRPr="00536832">
        <w:rPr>
          <w:rFonts w:ascii="Arial" w:hAnsi="Arial" w:cs="Arial"/>
          <w:sz w:val="20"/>
          <w:szCs w:val="20"/>
        </w:rPr>
        <w:t>Overall, the results suggest that selective NO-related compounds exert diverse and selective effect on UM cells, which may have potential therapeutic applications in the treatment of UM.</w:t>
      </w:r>
    </w:p>
    <w:p w14:paraId="713E867A" w14:textId="77777777" w:rsidR="003E36C2" w:rsidRPr="00536832" w:rsidRDefault="003E36C2" w:rsidP="00442964">
      <w:pPr>
        <w:spacing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US" w:eastAsia="zh-CN"/>
          <w14:ligatures w14:val="none"/>
        </w:rPr>
      </w:pPr>
    </w:p>
    <w:p w14:paraId="2C801966" w14:textId="0B82A275" w:rsidR="003F10DB" w:rsidRPr="00407B42" w:rsidRDefault="00C315D2" w:rsidP="00407B4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407B4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407B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207C9C3A" w14:textId="43EF8664" w:rsidR="00E52708" w:rsidRPr="00E52708" w:rsidRDefault="00E52708" w:rsidP="00407B42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E52708">
        <w:rPr>
          <w:rFonts w:ascii="Arial" w:hAnsi="Arial" w:cs="Arial"/>
          <w:noProof/>
          <w:sz w:val="20"/>
          <w:szCs w:val="20"/>
        </w:rPr>
        <w:t>Johansson, C. C</w:t>
      </w:r>
      <w:r>
        <w:rPr>
          <w:rFonts w:ascii="Arial" w:hAnsi="Arial" w:cs="Arial" w:hint="eastAsia"/>
          <w:noProof/>
          <w:sz w:val="20"/>
          <w:szCs w:val="20"/>
          <w:lang w:eastAsia="zh-CN"/>
        </w:rPr>
        <w:t xml:space="preserve"> </w:t>
      </w:r>
      <w:r w:rsidRPr="00407B42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et al.</w:t>
      </w:r>
      <w:r w:rsidRPr="00E52708">
        <w:rPr>
          <w:rFonts w:ascii="Arial" w:hAnsi="Arial" w:cs="Arial"/>
          <w:noProof/>
          <w:sz w:val="20"/>
          <w:szCs w:val="20"/>
        </w:rPr>
        <w:t xml:space="preserve"> (2010) Expression and prognostic significance of iNOS in uveal melanoma. International journal of cancer, 126(11), 2682–2689.</w:t>
      </w:r>
      <w:r w:rsidRPr="00E5270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37F93470" w14:textId="287BA817" w:rsidR="00E52378" w:rsidRPr="00407B42" w:rsidRDefault="00E52708" w:rsidP="00E52708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E5270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Andrabi, S. M. </w:t>
      </w:r>
      <w:r w:rsidRPr="00407B42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et al.</w:t>
      </w:r>
      <w:r w:rsidRPr="00E52708">
        <w:rPr>
          <w:rFonts w:ascii="Arial" w:hAnsi="Arial" w:cs="Arial"/>
          <w:noProof/>
          <w:sz w:val="20"/>
          <w:szCs w:val="20"/>
        </w:rPr>
        <w:t xml:space="preserve"> </w:t>
      </w:r>
      <w:r w:rsidRPr="00E5270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(2023) Nitric Oxide: Physiological Functions, Delivery, and Biomedical Applications. Advanced science (Weinheim, Baden-Wurttemberg, Germany), 10(30), </w:t>
      </w:r>
      <w:proofErr w:type="spellStart"/>
      <w:r w:rsidRPr="00E5270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e2303259</w:t>
      </w:r>
      <w:proofErr w:type="spellEnd"/>
      <w:r w:rsidRPr="00E5270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sectPr w:rsidR="00E52378" w:rsidRPr="00407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E2B8" w14:textId="77777777" w:rsidR="005E1983" w:rsidRDefault="005E1983" w:rsidP="00E52708">
      <w:pPr>
        <w:spacing w:after="0" w:line="240" w:lineRule="auto"/>
      </w:pPr>
      <w:r>
        <w:separator/>
      </w:r>
    </w:p>
  </w:endnote>
  <w:endnote w:type="continuationSeparator" w:id="0">
    <w:p w14:paraId="7A3A6D9A" w14:textId="77777777" w:rsidR="005E1983" w:rsidRDefault="005E1983" w:rsidP="00E5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C2BC" w14:textId="77777777" w:rsidR="005E1983" w:rsidRDefault="005E1983" w:rsidP="00E52708">
      <w:pPr>
        <w:spacing w:after="0" w:line="240" w:lineRule="auto"/>
      </w:pPr>
      <w:r>
        <w:separator/>
      </w:r>
    </w:p>
  </w:footnote>
  <w:footnote w:type="continuationSeparator" w:id="0">
    <w:p w14:paraId="34BC1540" w14:textId="77777777" w:rsidR="005E1983" w:rsidRDefault="005E1983" w:rsidP="00E5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1FBF"/>
    <w:multiLevelType w:val="hybridMultilevel"/>
    <w:tmpl w:val="EE1E993E"/>
    <w:lvl w:ilvl="0" w:tplc="61849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38171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313D"/>
    <w:rsid w:val="000335FE"/>
    <w:rsid w:val="00091A6F"/>
    <w:rsid w:val="000D164A"/>
    <w:rsid w:val="00107368"/>
    <w:rsid w:val="00113BB7"/>
    <w:rsid w:val="00193E65"/>
    <w:rsid w:val="001B2865"/>
    <w:rsid w:val="002017E6"/>
    <w:rsid w:val="00212B88"/>
    <w:rsid w:val="00242EE0"/>
    <w:rsid w:val="00294059"/>
    <w:rsid w:val="0031623F"/>
    <w:rsid w:val="003206E4"/>
    <w:rsid w:val="00362319"/>
    <w:rsid w:val="00362B47"/>
    <w:rsid w:val="003A6D5C"/>
    <w:rsid w:val="003E36C2"/>
    <w:rsid w:val="003E6107"/>
    <w:rsid w:val="003F10DB"/>
    <w:rsid w:val="00407B42"/>
    <w:rsid w:val="0043329F"/>
    <w:rsid w:val="00433DB4"/>
    <w:rsid w:val="00442964"/>
    <w:rsid w:val="004542F2"/>
    <w:rsid w:val="00481544"/>
    <w:rsid w:val="00486B03"/>
    <w:rsid w:val="004A51B6"/>
    <w:rsid w:val="00510CF8"/>
    <w:rsid w:val="00536832"/>
    <w:rsid w:val="00544A36"/>
    <w:rsid w:val="00575A29"/>
    <w:rsid w:val="005E1983"/>
    <w:rsid w:val="005F1B28"/>
    <w:rsid w:val="00601754"/>
    <w:rsid w:val="00640BE0"/>
    <w:rsid w:val="006A097F"/>
    <w:rsid w:val="006A34BE"/>
    <w:rsid w:val="006F3F1C"/>
    <w:rsid w:val="007141F2"/>
    <w:rsid w:val="007561D8"/>
    <w:rsid w:val="00783FF9"/>
    <w:rsid w:val="00795378"/>
    <w:rsid w:val="00796206"/>
    <w:rsid w:val="007A4B65"/>
    <w:rsid w:val="007C367E"/>
    <w:rsid w:val="007C409B"/>
    <w:rsid w:val="008071C5"/>
    <w:rsid w:val="008B083F"/>
    <w:rsid w:val="008C71F2"/>
    <w:rsid w:val="00906D34"/>
    <w:rsid w:val="00933DC9"/>
    <w:rsid w:val="00936D4C"/>
    <w:rsid w:val="009523F9"/>
    <w:rsid w:val="009650DF"/>
    <w:rsid w:val="009A0E5E"/>
    <w:rsid w:val="009A1A43"/>
    <w:rsid w:val="009B1CBB"/>
    <w:rsid w:val="00A0516D"/>
    <w:rsid w:val="00A42E70"/>
    <w:rsid w:val="00AD15EE"/>
    <w:rsid w:val="00B439F9"/>
    <w:rsid w:val="00B4721D"/>
    <w:rsid w:val="00B8473A"/>
    <w:rsid w:val="00BE4376"/>
    <w:rsid w:val="00C21815"/>
    <w:rsid w:val="00C315D2"/>
    <w:rsid w:val="00C353D8"/>
    <w:rsid w:val="00C574AD"/>
    <w:rsid w:val="00C62AAE"/>
    <w:rsid w:val="00CF5A91"/>
    <w:rsid w:val="00D02BB1"/>
    <w:rsid w:val="00D45A74"/>
    <w:rsid w:val="00D72618"/>
    <w:rsid w:val="00D7428F"/>
    <w:rsid w:val="00E52378"/>
    <w:rsid w:val="00E52708"/>
    <w:rsid w:val="00E70719"/>
    <w:rsid w:val="00EA092F"/>
    <w:rsid w:val="00EC3746"/>
    <w:rsid w:val="00EF3C1D"/>
    <w:rsid w:val="00F50BC6"/>
    <w:rsid w:val="00F539FB"/>
    <w:rsid w:val="00F677E4"/>
    <w:rsid w:val="00F71744"/>
    <w:rsid w:val="00F72A9E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customStyle="1" w:styleId="docsum-journal-citation">
    <w:name w:val="docsum-journal-citation"/>
    <w:rsid w:val="00640BE0"/>
  </w:style>
  <w:style w:type="paragraph" w:styleId="Header">
    <w:name w:val="header"/>
    <w:basedOn w:val="Normal"/>
    <w:link w:val="HeaderChar"/>
    <w:uiPriority w:val="99"/>
    <w:unhideWhenUsed/>
    <w:rsid w:val="00E527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08"/>
  </w:style>
  <w:style w:type="paragraph" w:styleId="Footer">
    <w:name w:val="footer"/>
    <w:basedOn w:val="Normal"/>
    <w:link w:val="FooterChar"/>
    <w:uiPriority w:val="99"/>
    <w:unhideWhenUsed/>
    <w:rsid w:val="00E527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08"/>
  </w:style>
  <w:style w:type="character" w:styleId="Hyperlink">
    <w:name w:val="Hyperlink"/>
    <w:basedOn w:val="DefaultParagraphFont"/>
    <w:uiPriority w:val="99"/>
    <w:unhideWhenUsed/>
    <w:rsid w:val="00E52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Rita Bao</cp:lastModifiedBy>
  <cp:revision>21</cp:revision>
  <dcterms:created xsi:type="dcterms:W3CDTF">2025-05-21T05:50:00Z</dcterms:created>
  <dcterms:modified xsi:type="dcterms:W3CDTF">2025-05-22T05:30:00Z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