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CCA93" w14:textId="1ED8A2BA" w:rsidR="00711813" w:rsidRPr="00DF1C8E" w:rsidRDefault="003C2D99" w:rsidP="009A4CFF">
      <w:pPr>
        <w:ind w:left="284" w:right="282"/>
        <w:jc w:val="center"/>
        <w:rPr>
          <w:rFonts w:ascii="Calibri" w:hAnsi="Calibri" w:cs="Calibri"/>
          <w:b/>
          <w:sz w:val="28"/>
          <w:szCs w:val="28"/>
          <w:lang w:val="en-AU"/>
        </w:rPr>
      </w:pPr>
      <w:r>
        <w:rPr>
          <w:rFonts w:ascii="Calibri" w:hAnsi="Calibri" w:cs="Calibri"/>
          <w:b/>
          <w:sz w:val="28"/>
          <w:szCs w:val="28"/>
          <w:lang w:val="en-AU"/>
        </w:rPr>
        <w:t xml:space="preserve">Creating optical </w:t>
      </w:r>
      <w:proofErr w:type="spellStart"/>
      <w:r>
        <w:rPr>
          <w:rFonts w:ascii="Calibri" w:hAnsi="Calibri" w:cs="Calibri"/>
          <w:b/>
          <w:sz w:val="28"/>
          <w:szCs w:val="28"/>
          <w:lang w:val="en-AU"/>
        </w:rPr>
        <w:t>nano</w:t>
      </w:r>
      <w:proofErr w:type="spellEnd"/>
      <w:r>
        <w:rPr>
          <w:rFonts w:ascii="Calibri" w:hAnsi="Calibri" w:cs="Calibri"/>
          <w:b/>
          <w:sz w:val="28"/>
          <w:szCs w:val="28"/>
          <w:lang w:val="en-AU"/>
        </w:rPr>
        <w:t>-biosensors from engineered antibodies for protein detection</w:t>
      </w:r>
    </w:p>
    <w:p w14:paraId="57C45AC5" w14:textId="77777777" w:rsidR="00DF1C8E" w:rsidRDefault="00DF1C8E" w:rsidP="009A4CFF">
      <w:pPr>
        <w:ind w:left="284" w:right="282"/>
        <w:jc w:val="both"/>
        <w:rPr>
          <w:rFonts w:ascii="Calibri" w:hAnsi="Calibri" w:cs="Calibri"/>
          <w:sz w:val="20"/>
          <w:szCs w:val="20"/>
          <w:lang w:val="en-AU"/>
        </w:rPr>
      </w:pPr>
    </w:p>
    <w:p w14:paraId="22DB1634" w14:textId="0DE98C76" w:rsidR="00DF1C8E" w:rsidRPr="003C2D99" w:rsidRDefault="003C2D99" w:rsidP="009A4CFF">
      <w:pPr>
        <w:ind w:left="284" w:right="282"/>
        <w:jc w:val="center"/>
        <w:rPr>
          <w:rFonts w:ascii="Calibri" w:hAnsi="Calibri" w:cs="Calibri"/>
          <w:i/>
          <w:lang w:val="en-AU"/>
        </w:rPr>
      </w:pPr>
      <w:proofErr w:type="spellStart"/>
      <w:r w:rsidRPr="003C2D99">
        <w:rPr>
          <w:rFonts w:ascii="Calibri" w:hAnsi="Calibri" w:cs="Calibri"/>
          <w:i/>
          <w:lang w:val="en-AU"/>
        </w:rPr>
        <w:t>Jiaul</w:t>
      </w:r>
      <w:proofErr w:type="spellEnd"/>
      <w:r w:rsidRPr="003C2D99">
        <w:rPr>
          <w:rFonts w:ascii="Calibri" w:hAnsi="Calibri" w:cs="Calibri"/>
          <w:i/>
          <w:lang w:val="en-AU"/>
        </w:rPr>
        <w:t xml:space="preserve"> </w:t>
      </w:r>
      <w:proofErr w:type="spellStart"/>
      <w:proofErr w:type="gramStart"/>
      <w:r w:rsidRPr="003C2D99">
        <w:rPr>
          <w:rFonts w:ascii="Calibri" w:hAnsi="Calibri" w:cs="Calibri"/>
          <w:i/>
          <w:lang w:val="en-AU"/>
        </w:rPr>
        <w:t>Islam</w:t>
      </w:r>
      <w:r w:rsidR="00226200">
        <w:rPr>
          <w:rFonts w:ascii="Calibri" w:hAnsi="Calibri" w:cs="Calibri"/>
          <w:i/>
          <w:lang w:val="en-AU"/>
        </w:rPr>
        <w:t>,</w:t>
      </w:r>
      <w:r w:rsidRPr="003C2D99">
        <w:rPr>
          <w:rFonts w:ascii="Calibri" w:hAnsi="Calibri" w:cs="Calibri"/>
          <w:i/>
          <w:sz w:val="22"/>
          <w:szCs w:val="22"/>
          <w:vertAlign w:val="superscript"/>
          <w:lang w:val="en-AU"/>
        </w:rPr>
        <w:t>A</w:t>
      </w:r>
      <w:proofErr w:type="spellEnd"/>
      <w:proofErr w:type="gramEnd"/>
      <w:r w:rsidR="00711813" w:rsidRPr="003C2D99">
        <w:rPr>
          <w:rFonts w:ascii="Calibri" w:hAnsi="Calibri" w:cs="Calibri"/>
          <w:i/>
          <w:lang w:val="en-AU"/>
        </w:rPr>
        <w:t xml:space="preserve"> </w:t>
      </w:r>
      <w:r w:rsidR="005928FD" w:rsidRPr="005928FD">
        <w:rPr>
          <w:rFonts w:ascii="Calibri" w:hAnsi="Calibri" w:cs="Calibri"/>
          <w:i/>
          <w:lang w:val="en-AU"/>
        </w:rPr>
        <w:t xml:space="preserve">Christian </w:t>
      </w:r>
      <w:proofErr w:type="spellStart"/>
      <w:r w:rsidR="005928FD" w:rsidRPr="005928FD">
        <w:rPr>
          <w:rFonts w:ascii="Calibri" w:hAnsi="Calibri" w:cs="Calibri"/>
          <w:i/>
          <w:lang w:val="en-AU"/>
        </w:rPr>
        <w:t>Fercher</w:t>
      </w:r>
      <w:r w:rsidR="00226200">
        <w:rPr>
          <w:rFonts w:ascii="Calibri" w:hAnsi="Calibri" w:cs="Calibri"/>
          <w:i/>
          <w:lang w:val="en-AU"/>
        </w:rPr>
        <w:t>,</w:t>
      </w:r>
      <w:r w:rsidR="00226200">
        <w:rPr>
          <w:rFonts w:ascii="Calibri" w:hAnsi="Calibri" w:cs="Calibri"/>
          <w:i/>
          <w:sz w:val="22"/>
          <w:szCs w:val="22"/>
          <w:vertAlign w:val="superscript"/>
          <w:lang w:val="en-AU"/>
        </w:rPr>
        <w:t>A,B,C</w:t>
      </w:r>
      <w:proofErr w:type="spellEnd"/>
      <w:r w:rsidR="005928FD">
        <w:rPr>
          <w:rFonts w:ascii="Calibri" w:hAnsi="Calibri" w:cs="Calibri"/>
          <w:i/>
          <w:lang w:val="en-AU"/>
        </w:rPr>
        <w:t xml:space="preserve"> </w:t>
      </w:r>
      <w:r w:rsidR="005928FD" w:rsidRPr="005928FD">
        <w:rPr>
          <w:rFonts w:ascii="Calibri" w:hAnsi="Calibri" w:cs="Calibri"/>
          <w:i/>
          <w:lang w:val="en-AU"/>
        </w:rPr>
        <w:t xml:space="preserve">Martina L. </w:t>
      </w:r>
      <w:proofErr w:type="spellStart"/>
      <w:r w:rsidR="005928FD" w:rsidRPr="005928FD">
        <w:rPr>
          <w:rFonts w:ascii="Calibri" w:hAnsi="Calibri" w:cs="Calibri"/>
          <w:i/>
          <w:lang w:val="en-AU"/>
        </w:rPr>
        <w:t>Jones</w:t>
      </w:r>
      <w:r w:rsidR="00226200">
        <w:rPr>
          <w:rFonts w:ascii="Calibri" w:hAnsi="Calibri" w:cs="Calibri"/>
          <w:i/>
          <w:lang w:val="en-AU"/>
        </w:rPr>
        <w:t>,</w:t>
      </w:r>
      <w:r w:rsidR="00226200">
        <w:rPr>
          <w:rFonts w:ascii="Calibri" w:hAnsi="Calibri" w:cs="Calibri"/>
          <w:i/>
          <w:sz w:val="22"/>
          <w:szCs w:val="22"/>
          <w:vertAlign w:val="superscript"/>
          <w:lang w:val="en-AU"/>
        </w:rPr>
        <w:t>B,C</w:t>
      </w:r>
      <w:proofErr w:type="spellEnd"/>
      <w:r w:rsidR="005928FD">
        <w:rPr>
          <w:rFonts w:ascii="Calibri" w:hAnsi="Calibri" w:cs="Calibri"/>
          <w:i/>
          <w:lang w:val="en-AU"/>
        </w:rPr>
        <w:t xml:space="preserve"> </w:t>
      </w:r>
      <w:r w:rsidR="005928FD" w:rsidRPr="005928FD">
        <w:rPr>
          <w:rFonts w:ascii="Calibri" w:hAnsi="Calibri" w:cs="Calibri"/>
          <w:i/>
          <w:lang w:val="en-AU"/>
        </w:rPr>
        <w:t xml:space="preserve">Ashley M. </w:t>
      </w:r>
      <w:proofErr w:type="spellStart"/>
      <w:r w:rsidR="005928FD" w:rsidRPr="005928FD">
        <w:rPr>
          <w:rFonts w:ascii="Calibri" w:hAnsi="Calibri" w:cs="Calibri"/>
          <w:i/>
          <w:lang w:val="en-AU"/>
        </w:rPr>
        <w:t>Buckle</w:t>
      </w:r>
      <w:r w:rsidR="00226200">
        <w:rPr>
          <w:rFonts w:ascii="Calibri" w:hAnsi="Calibri" w:cs="Calibri"/>
          <w:i/>
          <w:lang w:val="en-AU"/>
        </w:rPr>
        <w:t>,</w:t>
      </w:r>
      <w:r w:rsidR="00226200">
        <w:rPr>
          <w:rFonts w:ascii="Calibri" w:hAnsi="Calibri" w:cs="Calibri"/>
          <w:i/>
          <w:sz w:val="22"/>
          <w:szCs w:val="22"/>
          <w:vertAlign w:val="superscript"/>
          <w:lang w:val="en-AU"/>
        </w:rPr>
        <w:t>D</w:t>
      </w:r>
      <w:proofErr w:type="spellEnd"/>
      <w:r w:rsidR="005928FD">
        <w:rPr>
          <w:rFonts w:ascii="Calibri" w:hAnsi="Calibri" w:cs="Calibri"/>
          <w:i/>
          <w:lang w:val="en-AU"/>
        </w:rPr>
        <w:t xml:space="preserve"> </w:t>
      </w:r>
      <w:r w:rsidR="005928FD" w:rsidRPr="005928FD">
        <w:rPr>
          <w:rFonts w:ascii="Calibri" w:hAnsi="Calibri" w:cs="Calibri"/>
          <w:i/>
          <w:lang w:val="en-AU"/>
        </w:rPr>
        <w:t xml:space="preserve">Christopher B. </w:t>
      </w:r>
      <w:proofErr w:type="spellStart"/>
      <w:r w:rsidR="005928FD" w:rsidRPr="005928FD">
        <w:rPr>
          <w:rFonts w:ascii="Calibri" w:hAnsi="Calibri" w:cs="Calibri"/>
          <w:i/>
          <w:lang w:val="en-AU"/>
        </w:rPr>
        <w:t>Howard</w:t>
      </w:r>
      <w:r w:rsidR="00226200">
        <w:rPr>
          <w:rFonts w:ascii="Calibri" w:hAnsi="Calibri" w:cs="Calibri"/>
          <w:i/>
          <w:lang w:val="en-AU"/>
        </w:rPr>
        <w:t>,</w:t>
      </w:r>
      <w:r w:rsidR="00226200">
        <w:rPr>
          <w:rFonts w:ascii="Calibri" w:hAnsi="Calibri" w:cs="Calibri"/>
          <w:i/>
          <w:sz w:val="22"/>
          <w:szCs w:val="22"/>
          <w:vertAlign w:val="superscript"/>
          <w:lang w:val="en-AU"/>
        </w:rPr>
        <w:t>B</w:t>
      </w:r>
      <w:proofErr w:type="spellEnd"/>
      <w:r w:rsidR="005928FD">
        <w:rPr>
          <w:rFonts w:ascii="Calibri" w:hAnsi="Calibri" w:cs="Calibri"/>
          <w:i/>
          <w:lang w:val="en-AU"/>
        </w:rPr>
        <w:t xml:space="preserve"> </w:t>
      </w:r>
      <w:r w:rsidR="005928FD" w:rsidRPr="005928FD">
        <w:rPr>
          <w:rFonts w:ascii="Calibri" w:hAnsi="Calibri" w:cs="Calibri"/>
          <w:i/>
          <w:lang w:val="en-AU"/>
        </w:rPr>
        <w:t xml:space="preserve">Toby D. M. </w:t>
      </w:r>
      <w:proofErr w:type="spellStart"/>
      <w:r w:rsidR="005928FD" w:rsidRPr="005928FD">
        <w:rPr>
          <w:rFonts w:ascii="Calibri" w:hAnsi="Calibri" w:cs="Calibri"/>
          <w:i/>
          <w:lang w:val="en-AU"/>
        </w:rPr>
        <w:t>Bell</w:t>
      </w:r>
      <w:r w:rsidR="00226200">
        <w:rPr>
          <w:rFonts w:ascii="Calibri" w:hAnsi="Calibri" w:cs="Calibri"/>
          <w:i/>
          <w:lang w:val="en-AU"/>
        </w:rPr>
        <w:t>,</w:t>
      </w:r>
      <w:r w:rsidR="00226200">
        <w:rPr>
          <w:rFonts w:ascii="Calibri" w:hAnsi="Calibri" w:cs="Calibri"/>
          <w:i/>
          <w:vertAlign w:val="superscript"/>
          <w:lang w:val="en-AU"/>
        </w:rPr>
        <w:t>E</w:t>
      </w:r>
      <w:proofErr w:type="spellEnd"/>
      <w:r w:rsidR="005928FD">
        <w:rPr>
          <w:rFonts w:ascii="Calibri" w:hAnsi="Calibri" w:cs="Calibri"/>
          <w:i/>
          <w:lang w:val="en-AU"/>
        </w:rPr>
        <w:t xml:space="preserve"> </w:t>
      </w:r>
      <w:r w:rsidR="005928FD" w:rsidRPr="005928FD">
        <w:rPr>
          <w:rFonts w:ascii="Calibri" w:hAnsi="Calibri" w:cs="Calibri"/>
          <w:i/>
          <w:lang w:val="en-AU"/>
        </w:rPr>
        <w:t xml:space="preserve">Stephen </w:t>
      </w:r>
      <w:proofErr w:type="spellStart"/>
      <w:r w:rsidR="005928FD" w:rsidRPr="005928FD">
        <w:rPr>
          <w:rFonts w:ascii="Calibri" w:hAnsi="Calibri" w:cs="Calibri"/>
          <w:i/>
          <w:lang w:val="en-AU"/>
        </w:rPr>
        <w:t>Mahler</w:t>
      </w:r>
      <w:r w:rsidR="00226200">
        <w:rPr>
          <w:rFonts w:ascii="Calibri" w:hAnsi="Calibri" w:cs="Calibri"/>
          <w:i/>
          <w:lang w:val="en-AU"/>
        </w:rPr>
        <w:t>,</w:t>
      </w:r>
      <w:r w:rsidR="00226200">
        <w:rPr>
          <w:rFonts w:ascii="Calibri" w:hAnsi="Calibri" w:cs="Calibri"/>
          <w:i/>
          <w:sz w:val="22"/>
          <w:szCs w:val="22"/>
          <w:vertAlign w:val="superscript"/>
          <w:lang w:val="en-AU"/>
        </w:rPr>
        <w:t>B,C</w:t>
      </w:r>
      <w:proofErr w:type="spellEnd"/>
      <w:r w:rsidR="005928FD">
        <w:rPr>
          <w:rFonts w:ascii="Calibri" w:hAnsi="Calibri" w:cs="Calibri"/>
          <w:i/>
          <w:lang w:val="en-AU"/>
        </w:rPr>
        <w:t xml:space="preserve"> </w:t>
      </w:r>
      <w:r w:rsidRPr="003C2D99">
        <w:rPr>
          <w:rFonts w:ascii="Calibri" w:hAnsi="Calibri" w:cs="Calibri"/>
          <w:i/>
          <w:lang w:val="en-AU"/>
        </w:rPr>
        <w:t xml:space="preserve">Simon R </w:t>
      </w:r>
      <w:proofErr w:type="spellStart"/>
      <w:r w:rsidRPr="003C2D99">
        <w:rPr>
          <w:rFonts w:ascii="Calibri" w:hAnsi="Calibri" w:cs="Calibri"/>
          <w:i/>
          <w:lang w:val="en-AU"/>
        </w:rPr>
        <w:t>Corrie</w:t>
      </w:r>
      <w:bookmarkStart w:id="0" w:name="_GoBack"/>
      <w:bookmarkEnd w:id="0"/>
      <w:r w:rsidR="00226200">
        <w:rPr>
          <w:rFonts w:ascii="Calibri" w:hAnsi="Calibri" w:cs="Calibri"/>
          <w:i/>
          <w:sz w:val="22"/>
          <w:szCs w:val="22"/>
          <w:vertAlign w:val="superscript"/>
          <w:lang w:val="en-AU"/>
        </w:rPr>
        <w:t>A,B</w:t>
      </w:r>
      <w:proofErr w:type="spell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2FC0E53F" w14:textId="6B1D7AB4" w:rsidR="003C2D99" w:rsidRDefault="003C2D99" w:rsidP="003C2D99">
      <w:pPr>
        <w:ind w:left="284" w:right="282"/>
        <w:jc w:val="center"/>
        <w:rPr>
          <w:rFonts w:ascii="Calibri" w:hAnsi="Calibri" w:cs="Calibri"/>
          <w:sz w:val="22"/>
          <w:szCs w:val="22"/>
          <w:lang w:val="en-AU"/>
        </w:rPr>
      </w:pPr>
      <w:proofErr w:type="spellStart"/>
      <w:r w:rsidRPr="003C2D99">
        <w:rPr>
          <w:rFonts w:ascii="Calibri" w:hAnsi="Calibri" w:cs="Calibri"/>
          <w:sz w:val="22"/>
          <w:szCs w:val="22"/>
          <w:vertAlign w:val="superscript"/>
          <w:lang w:val="en-AU"/>
        </w:rPr>
        <w:t>A</w:t>
      </w:r>
      <w:r w:rsidRPr="003C2D99">
        <w:rPr>
          <w:rFonts w:ascii="Calibri" w:hAnsi="Calibri" w:cs="Calibri"/>
          <w:sz w:val="22"/>
          <w:szCs w:val="22"/>
          <w:lang w:val="en-AU"/>
        </w:rPr>
        <w:t>Department</w:t>
      </w:r>
      <w:proofErr w:type="spellEnd"/>
      <w:r w:rsidRPr="003C2D99">
        <w:rPr>
          <w:rFonts w:ascii="Calibri" w:hAnsi="Calibri" w:cs="Calibri"/>
          <w:sz w:val="22"/>
          <w:szCs w:val="22"/>
          <w:lang w:val="en-AU"/>
        </w:rPr>
        <w:t xml:space="preserve"> of Chemical Engineering, Monash University, Clayton, </w:t>
      </w:r>
      <w:r>
        <w:rPr>
          <w:rFonts w:ascii="Calibri" w:hAnsi="Calibri" w:cs="Calibri"/>
          <w:sz w:val="22"/>
          <w:szCs w:val="22"/>
          <w:lang w:val="en-AU"/>
        </w:rPr>
        <w:t>Australia</w:t>
      </w:r>
      <w:r w:rsidRPr="003C2D99">
        <w:rPr>
          <w:rFonts w:ascii="Calibri" w:hAnsi="Calibri" w:cs="Calibri"/>
          <w:sz w:val="22"/>
          <w:szCs w:val="22"/>
          <w:lang w:val="en-AU"/>
        </w:rPr>
        <w:t xml:space="preserve">, ARC Centre of Excellence in Convergent </w:t>
      </w:r>
      <w:proofErr w:type="spellStart"/>
      <w:r w:rsidRPr="003C2D99">
        <w:rPr>
          <w:rFonts w:ascii="Calibri" w:hAnsi="Calibri" w:cs="Calibri"/>
          <w:sz w:val="22"/>
          <w:szCs w:val="22"/>
          <w:lang w:val="en-AU"/>
        </w:rPr>
        <w:t>BioNano</w:t>
      </w:r>
      <w:proofErr w:type="spellEnd"/>
      <w:r w:rsidRPr="003C2D99">
        <w:rPr>
          <w:rFonts w:ascii="Calibri" w:hAnsi="Calibri" w:cs="Calibri"/>
          <w:sz w:val="22"/>
          <w:szCs w:val="22"/>
          <w:lang w:val="en-AU"/>
        </w:rPr>
        <w:t xml:space="preserve"> Science and Technology</w:t>
      </w:r>
    </w:p>
    <w:p w14:paraId="3A2F40A6" w14:textId="605A1114" w:rsidR="005928FD" w:rsidRPr="00226200" w:rsidRDefault="00226200" w:rsidP="005928FD">
      <w:pPr>
        <w:ind w:left="284" w:right="282"/>
        <w:jc w:val="center"/>
        <w:rPr>
          <w:rFonts w:ascii="Calibri" w:hAnsi="Calibri" w:cs="Calibri"/>
          <w:sz w:val="22"/>
          <w:szCs w:val="22"/>
          <w:lang w:val="en-AU"/>
        </w:rPr>
      </w:pPr>
      <w:r>
        <w:rPr>
          <w:rFonts w:ascii="Calibri" w:hAnsi="Calibri" w:cs="Calibri"/>
          <w:sz w:val="22"/>
          <w:szCs w:val="22"/>
          <w:vertAlign w:val="superscript"/>
          <w:lang w:val="en-AU"/>
        </w:rPr>
        <w:t>B</w:t>
      </w:r>
      <w:r w:rsidR="005928FD" w:rsidRPr="00226200">
        <w:rPr>
          <w:rFonts w:ascii="Calibri" w:hAnsi="Calibri" w:cs="Calibri"/>
          <w:sz w:val="22"/>
          <w:szCs w:val="22"/>
          <w:vertAlign w:val="superscript"/>
          <w:lang w:val="en-AU"/>
        </w:rPr>
        <w:t xml:space="preserve"> </w:t>
      </w:r>
      <w:r w:rsidR="005928FD" w:rsidRPr="00226200">
        <w:rPr>
          <w:rFonts w:ascii="Calibri" w:hAnsi="Calibri" w:cs="Calibri"/>
          <w:sz w:val="22"/>
          <w:szCs w:val="22"/>
          <w:lang w:val="en-AU"/>
        </w:rPr>
        <w:t>Australian Institute for Bioengineering and Nanotechnology (AIBN), The University of Queensland, St Lucia, Australia</w:t>
      </w:r>
    </w:p>
    <w:p w14:paraId="7A736D4C" w14:textId="41188635" w:rsidR="00226200" w:rsidRPr="00226200" w:rsidRDefault="00226200" w:rsidP="00226200">
      <w:pPr>
        <w:ind w:left="284" w:right="282"/>
        <w:jc w:val="center"/>
        <w:rPr>
          <w:rFonts w:ascii="Calibri" w:hAnsi="Calibri" w:cs="Calibri"/>
          <w:sz w:val="22"/>
          <w:szCs w:val="22"/>
          <w:lang w:val="en-AU"/>
        </w:rPr>
      </w:pPr>
      <w:r>
        <w:rPr>
          <w:rFonts w:ascii="Calibri" w:hAnsi="Calibri" w:cs="Calibri"/>
          <w:sz w:val="22"/>
          <w:szCs w:val="22"/>
          <w:vertAlign w:val="superscript"/>
          <w:lang w:val="en-AU"/>
        </w:rPr>
        <w:t>C</w:t>
      </w:r>
      <w:r w:rsidRPr="00226200">
        <w:rPr>
          <w:rFonts w:ascii="Calibri" w:hAnsi="Calibri" w:cs="Calibri"/>
          <w:sz w:val="22"/>
          <w:szCs w:val="22"/>
          <w:lang w:val="en-AU"/>
        </w:rPr>
        <w:t>ARC Training Centre for Biopharmaceutical</w:t>
      </w:r>
      <w:r w:rsidRPr="00226200">
        <w:rPr>
          <w:rFonts w:ascii="Calibri" w:hAnsi="Calibri" w:cs="Calibri"/>
          <w:sz w:val="22"/>
          <w:szCs w:val="22"/>
          <w:vertAlign w:val="superscript"/>
          <w:lang w:val="en-AU"/>
        </w:rPr>
        <w:t xml:space="preserve"> </w:t>
      </w:r>
      <w:r w:rsidRPr="00226200">
        <w:rPr>
          <w:rFonts w:ascii="Calibri" w:hAnsi="Calibri" w:cs="Calibri"/>
          <w:sz w:val="22"/>
          <w:szCs w:val="22"/>
          <w:lang w:val="en-AU"/>
        </w:rPr>
        <w:t xml:space="preserve">Innovation, Australian Institute for Bioengineering and Nanotechnology (AIBN), The University of </w:t>
      </w:r>
      <w:r>
        <w:rPr>
          <w:rFonts w:ascii="Calibri" w:hAnsi="Calibri" w:cs="Calibri"/>
          <w:sz w:val="22"/>
          <w:szCs w:val="22"/>
          <w:lang w:val="en-AU"/>
        </w:rPr>
        <w:t>Queensland, St Lucia, Australia</w:t>
      </w:r>
    </w:p>
    <w:p w14:paraId="41CFE623" w14:textId="36969A6C" w:rsidR="005928FD" w:rsidRPr="00226200" w:rsidRDefault="00226200" w:rsidP="005928FD">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D</w:t>
      </w:r>
      <w:r w:rsidR="005928FD" w:rsidRPr="00226200">
        <w:rPr>
          <w:rFonts w:ascii="Calibri" w:hAnsi="Calibri" w:cs="Calibri"/>
          <w:sz w:val="22"/>
          <w:szCs w:val="22"/>
          <w:lang w:val="en-AU"/>
        </w:rPr>
        <w:t>Dept</w:t>
      </w:r>
      <w:proofErr w:type="spellEnd"/>
      <w:r w:rsidR="005928FD" w:rsidRPr="00226200">
        <w:rPr>
          <w:rFonts w:ascii="Calibri" w:hAnsi="Calibri" w:cs="Calibri"/>
          <w:sz w:val="22"/>
          <w:szCs w:val="22"/>
          <w:lang w:val="en-AU"/>
        </w:rPr>
        <w:t>. of Biochemistry and Molecular Biology, Biomedicine Discovery Institute, Monash University, Clayton, Australia5</w:t>
      </w:r>
    </w:p>
    <w:p w14:paraId="64F7D41E" w14:textId="54AF9570" w:rsidR="005928FD" w:rsidRPr="00226200" w:rsidRDefault="00226200" w:rsidP="005928FD">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E</w:t>
      </w:r>
      <w:r w:rsidR="005928FD" w:rsidRPr="00226200">
        <w:rPr>
          <w:rFonts w:ascii="Calibri" w:hAnsi="Calibri" w:cs="Calibri"/>
          <w:sz w:val="22"/>
          <w:szCs w:val="22"/>
          <w:lang w:val="en-AU"/>
        </w:rPr>
        <w:t>School</w:t>
      </w:r>
      <w:proofErr w:type="spellEnd"/>
      <w:r w:rsidR="005928FD" w:rsidRPr="00226200">
        <w:rPr>
          <w:rFonts w:ascii="Calibri" w:hAnsi="Calibri" w:cs="Calibri"/>
          <w:sz w:val="22"/>
          <w:szCs w:val="22"/>
          <w:lang w:val="en-AU"/>
        </w:rPr>
        <w:t xml:space="preserve"> of Chemistry, Monash University, Clayton, Victoria, Australia</w:t>
      </w:r>
    </w:p>
    <w:p w14:paraId="0D279CDC" w14:textId="77777777" w:rsidR="005928FD" w:rsidRPr="003C2D99" w:rsidRDefault="005928FD" w:rsidP="003C2D99">
      <w:pPr>
        <w:ind w:left="284" w:right="282"/>
        <w:jc w:val="center"/>
        <w:rPr>
          <w:rFonts w:ascii="Calibri" w:hAnsi="Calibri" w:cs="Calibri"/>
          <w:sz w:val="22"/>
          <w:szCs w:val="22"/>
          <w:lang w:val="en-AU"/>
        </w:rPr>
      </w:pPr>
    </w:p>
    <w:p w14:paraId="4E47B393" w14:textId="77777777" w:rsidR="003C2D99" w:rsidRPr="006B3866" w:rsidRDefault="003C2D99" w:rsidP="009A4CFF">
      <w:pPr>
        <w:ind w:left="284" w:right="282"/>
        <w:jc w:val="center"/>
        <w:rPr>
          <w:rFonts w:ascii="Calibri" w:hAnsi="Calibri" w:cs="Calibri"/>
          <w:sz w:val="22"/>
          <w:szCs w:val="22"/>
          <w:lang w:val="en-AU"/>
        </w:rPr>
      </w:pP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0035CE17" w14:textId="1D8CD0D1" w:rsidR="00D07831" w:rsidRPr="00D07831" w:rsidRDefault="00B6135C" w:rsidP="00D07831">
      <w:pPr>
        <w:ind w:left="284" w:right="282"/>
        <w:jc w:val="both"/>
        <w:rPr>
          <w:rFonts w:ascii="Calibri" w:hAnsi="Calibri" w:cs="Calibri"/>
          <w:bCs/>
          <w:sz w:val="22"/>
          <w:szCs w:val="22"/>
        </w:rPr>
      </w:pPr>
      <w:r>
        <w:rPr>
          <w:rFonts w:ascii="Calibri" w:hAnsi="Calibri" w:cs="Calibri"/>
          <w:bCs/>
          <w:sz w:val="22"/>
          <w:szCs w:val="22"/>
        </w:rPr>
        <w:t>Biosensors</w:t>
      </w:r>
      <w:r w:rsidR="00D07831" w:rsidRPr="00D07831">
        <w:rPr>
          <w:rFonts w:ascii="Calibri" w:hAnsi="Calibri" w:cs="Calibri"/>
          <w:bCs/>
          <w:sz w:val="22"/>
          <w:szCs w:val="22"/>
        </w:rPr>
        <w:t xml:space="preserve"> </w:t>
      </w:r>
      <w:r>
        <w:rPr>
          <w:rFonts w:ascii="Calibri" w:hAnsi="Calibri" w:cs="Calibri"/>
          <w:bCs/>
          <w:sz w:val="22"/>
          <w:szCs w:val="22"/>
        </w:rPr>
        <w:t>based on</w:t>
      </w:r>
      <w:r w:rsidR="00D07831" w:rsidRPr="00D07831">
        <w:rPr>
          <w:rFonts w:ascii="Calibri" w:hAnsi="Calibri" w:cs="Calibri"/>
          <w:bCs/>
          <w:sz w:val="22"/>
          <w:szCs w:val="22"/>
        </w:rPr>
        <w:t xml:space="preserve"> </w:t>
      </w:r>
      <w:proofErr w:type="spellStart"/>
      <w:r w:rsidR="00D07831" w:rsidRPr="00D07831">
        <w:rPr>
          <w:rFonts w:ascii="Calibri" w:hAnsi="Calibri" w:cs="Calibri"/>
          <w:bCs/>
          <w:sz w:val="22"/>
          <w:szCs w:val="22"/>
        </w:rPr>
        <w:t>fluoro</w:t>
      </w:r>
      <w:proofErr w:type="spellEnd"/>
      <w:r w:rsidR="00D07831" w:rsidRPr="00D07831">
        <w:rPr>
          <w:rFonts w:ascii="Calibri" w:hAnsi="Calibri" w:cs="Calibri"/>
          <w:bCs/>
          <w:sz w:val="22"/>
          <w:szCs w:val="22"/>
        </w:rPr>
        <w:t xml:space="preserve">-labelled </w:t>
      </w:r>
      <w:r>
        <w:rPr>
          <w:rFonts w:ascii="Calibri" w:hAnsi="Calibri" w:cs="Calibri"/>
          <w:bCs/>
          <w:sz w:val="22"/>
          <w:szCs w:val="22"/>
        </w:rPr>
        <w:t>antibody fragments</w:t>
      </w:r>
      <w:r w:rsidR="00D07831" w:rsidRPr="00D07831">
        <w:rPr>
          <w:rFonts w:ascii="Calibri" w:hAnsi="Calibri" w:cs="Calibri"/>
          <w:bCs/>
          <w:sz w:val="22"/>
          <w:szCs w:val="22"/>
        </w:rPr>
        <w:t xml:space="preserve"> </w:t>
      </w:r>
      <w:r>
        <w:rPr>
          <w:rFonts w:ascii="Calibri" w:hAnsi="Calibri" w:cs="Calibri"/>
          <w:bCs/>
          <w:sz w:val="22"/>
          <w:szCs w:val="22"/>
        </w:rPr>
        <w:t>combine the recognition and transduction element into the same molecule leading to real-time result detection and reducing the need for laborious, multi-step assays</w:t>
      </w:r>
      <w:r w:rsidR="005928FD">
        <w:rPr>
          <w:rFonts w:ascii="Calibri" w:hAnsi="Calibri" w:cs="Calibri"/>
          <w:bCs/>
          <w:sz w:val="22"/>
          <w:szCs w:val="22"/>
        </w:rPr>
        <w:t xml:space="preserve"> (1). </w:t>
      </w:r>
      <w:r w:rsidR="00D07831" w:rsidRPr="00D07831">
        <w:rPr>
          <w:rFonts w:ascii="Calibri" w:hAnsi="Calibri" w:cs="Calibri"/>
          <w:bCs/>
          <w:sz w:val="22"/>
          <w:szCs w:val="22"/>
        </w:rPr>
        <w:t xml:space="preserve">The key challenge is the efficient site-specific modification of </w:t>
      </w:r>
      <w:r>
        <w:rPr>
          <w:rFonts w:ascii="Calibri" w:hAnsi="Calibri" w:cs="Calibri"/>
          <w:bCs/>
          <w:sz w:val="22"/>
          <w:szCs w:val="22"/>
        </w:rPr>
        <w:t>antibodies</w:t>
      </w:r>
      <w:r w:rsidR="00D07831" w:rsidRPr="00D07831">
        <w:rPr>
          <w:rFonts w:ascii="Calibri" w:hAnsi="Calibri" w:cs="Calibri"/>
          <w:bCs/>
          <w:sz w:val="22"/>
          <w:szCs w:val="22"/>
        </w:rPr>
        <w:t xml:space="preserve"> with environmentally-sensitive fluorescent dyes, without affecting binding functionality. Fluorescence labelling via unnatural amino acids (UAAs) is a relatively new and highly efficient method for 100% efficient site-specific fluorescence labelling, and can be genetically incorporated into any permissible site during protein synthesis</w:t>
      </w:r>
      <w:r w:rsidR="005928FD">
        <w:rPr>
          <w:rFonts w:ascii="Calibri" w:hAnsi="Calibri" w:cs="Calibri"/>
          <w:bCs/>
          <w:sz w:val="22"/>
          <w:szCs w:val="22"/>
        </w:rPr>
        <w:t xml:space="preserve"> (2)</w:t>
      </w:r>
      <w:r w:rsidR="00D07831" w:rsidRPr="00D07831">
        <w:rPr>
          <w:rFonts w:ascii="Calibri" w:hAnsi="Calibri" w:cs="Calibri"/>
          <w:bCs/>
          <w:sz w:val="22"/>
          <w:szCs w:val="22"/>
        </w:rPr>
        <w:t xml:space="preserve">. Although over 100 UAAs have been incorporated into various proteins for diverse applications including antibody drug conjugates and bispecific antibody development using Fab, to date none of the UAAs has been incorporated into </w:t>
      </w:r>
      <w:proofErr w:type="spellStart"/>
      <w:r w:rsidR="00D07831" w:rsidRPr="00D07831">
        <w:rPr>
          <w:rFonts w:ascii="Calibri" w:hAnsi="Calibri" w:cs="Calibri"/>
          <w:bCs/>
          <w:sz w:val="22"/>
          <w:szCs w:val="22"/>
        </w:rPr>
        <w:t>scFv</w:t>
      </w:r>
      <w:proofErr w:type="spellEnd"/>
      <w:r w:rsidR="00D07831" w:rsidRPr="00D07831">
        <w:rPr>
          <w:rFonts w:ascii="Calibri" w:hAnsi="Calibri" w:cs="Calibri"/>
          <w:bCs/>
          <w:sz w:val="22"/>
          <w:szCs w:val="22"/>
        </w:rPr>
        <w:t xml:space="preserve"> for </w:t>
      </w:r>
      <w:proofErr w:type="spellStart"/>
      <w:r w:rsidR="00D07831" w:rsidRPr="00D07831">
        <w:rPr>
          <w:rFonts w:ascii="Calibri" w:hAnsi="Calibri" w:cs="Calibri"/>
          <w:bCs/>
          <w:sz w:val="22"/>
          <w:szCs w:val="22"/>
        </w:rPr>
        <w:t>biosensing</w:t>
      </w:r>
      <w:proofErr w:type="spellEnd"/>
      <w:r w:rsidR="00D07831" w:rsidRPr="00D07831">
        <w:rPr>
          <w:rFonts w:ascii="Calibri" w:hAnsi="Calibri" w:cs="Calibri"/>
          <w:bCs/>
          <w:sz w:val="22"/>
          <w:szCs w:val="22"/>
        </w:rPr>
        <w:t xml:space="preserve"> applications nor has this been used for detection of large biomolecules (e.g. protein).</w:t>
      </w:r>
    </w:p>
    <w:p w14:paraId="2B2FEF78" w14:textId="77777777" w:rsidR="00D07831" w:rsidRPr="00D07831" w:rsidRDefault="00D07831" w:rsidP="00D07831">
      <w:pPr>
        <w:ind w:left="284" w:right="282"/>
        <w:jc w:val="both"/>
        <w:rPr>
          <w:rFonts w:ascii="Calibri" w:hAnsi="Calibri" w:cs="Calibri"/>
          <w:bCs/>
          <w:sz w:val="22"/>
          <w:szCs w:val="22"/>
        </w:rPr>
      </w:pPr>
    </w:p>
    <w:p w14:paraId="79BB8C06" w14:textId="6B24903B" w:rsidR="00B6135C" w:rsidRDefault="00D07831" w:rsidP="00D07831">
      <w:pPr>
        <w:ind w:left="284" w:right="282"/>
        <w:jc w:val="both"/>
        <w:rPr>
          <w:rFonts w:ascii="Calibri" w:hAnsi="Calibri" w:cs="Calibri"/>
          <w:bCs/>
          <w:sz w:val="22"/>
          <w:szCs w:val="22"/>
        </w:rPr>
      </w:pPr>
      <w:r w:rsidRPr="00D07831">
        <w:rPr>
          <w:rFonts w:ascii="Calibri" w:hAnsi="Calibri" w:cs="Calibri"/>
          <w:bCs/>
          <w:sz w:val="22"/>
          <w:szCs w:val="22"/>
        </w:rPr>
        <w:t>We demonstrate that incorporation of environmentally sensitive fluorescent UAA (</w:t>
      </w:r>
      <w:proofErr w:type="spellStart"/>
      <w:r w:rsidRPr="00D07831">
        <w:rPr>
          <w:rFonts w:ascii="Calibri" w:hAnsi="Calibri" w:cs="Calibri"/>
          <w:bCs/>
          <w:sz w:val="22"/>
          <w:szCs w:val="22"/>
        </w:rPr>
        <w:t>Anap</w:t>
      </w:r>
      <w:proofErr w:type="spellEnd"/>
      <w:r w:rsidRPr="00D07831">
        <w:rPr>
          <w:rFonts w:ascii="Calibri" w:hAnsi="Calibri" w:cs="Calibri"/>
          <w:bCs/>
          <w:sz w:val="22"/>
          <w:szCs w:val="22"/>
        </w:rPr>
        <w:t xml:space="preserve">) into a permissible site of antibody fragments (e.g. anti-EGFR </w:t>
      </w:r>
      <w:proofErr w:type="spellStart"/>
      <w:r w:rsidRPr="00D07831">
        <w:rPr>
          <w:rFonts w:ascii="Calibri" w:hAnsi="Calibri" w:cs="Calibri"/>
          <w:bCs/>
          <w:sz w:val="22"/>
          <w:szCs w:val="22"/>
        </w:rPr>
        <w:t>scFv</w:t>
      </w:r>
      <w:proofErr w:type="spellEnd"/>
      <w:r w:rsidRPr="00D07831">
        <w:rPr>
          <w:rFonts w:ascii="Calibri" w:hAnsi="Calibri" w:cs="Calibri"/>
          <w:bCs/>
          <w:sz w:val="22"/>
          <w:szCs w:val="22"/>
        </w:rPr>
        <w:t>) can be used for detection of target binding by monitoring the wavelength and/or intensity changes in emission spectra</w:t>
      </w:r>
      <w:r w:rsidR="005928FD">
        <w:rPr>
          <w:rFonts w:ascii="Calibri" w:hAnsi="Calibri" w:cs="Calibri"/>
          <w:bCs/>
          <w:sz w:val="22"/>
          <w:szCs w:val="22"/>
        </w:rPr>
        <w:t>.</w:t>
      </w:r>
      <w:r w:rsidRPr="00D07831">
        <w:rPr>
          <w:rFonts w:ascii="Calibri" w:hAnsi="Calibri" w:cs="Calibri"/>
          <w:bCs/>
          <w:sz w:val="22"/>
          <w:szCs w:val="22"/>
        </w:rPr>
        <w:t xml:space="preserve"> </w:t>
      </w:r>
      <w:r w:rsidR="00B6135C">
        <w:rPr>
          <w:rFonts w:ascii="Calibri" w:hAnsi="Calibri" w:cs="Calibri"/>
          <w:bCs/>
          <w:sz w:val="22"/>
          <w:szCs w:val="22"/>
        </w:rPr>
        <w:t xml:space="preserve">A mutation screen was initially performed in order to identify the </w:t>
      </w:r>
      <w:proofErr w:type="spellStart"/>
      <w:r w:rsidR="00B6135C">
        <w:rPr>
          <w:rFonts w:ascii="Calibri" w:hAnsi="Calibri" w:cs="Calibri"/>
          <w:bCs/>
          <w:sz w:val="22"/>
          <w:szCs w:val="22"/>
        </w:rPr>
        <w:t>Anap</w:t>
      </w:r>
      <w:proofErr w:type="spellEnd"/>
      <w:r w:rsidR="00B6135C">
        <w:rPr>
          <w:rFonts w:ascii="Calibri" w:hAnsi="Calibri" w:cs="Calibri"/>
          <w:bCs/>
          <w:sz w:val="22"/>
          <w:szCs w:val="22"/>
        </w:rPr>
        <w:t xml:space="preserve"> mutation site that yielded the largest spectral change. We found that, across two different protein/antibody case studies, that only relatively hydrophobic amino acids within the binding interface could be mutated to generate optically-reactive species, and that the affinity of the mutants was not significantly affected. Here we will present the strategy for producing and characterising these biosensors, along with our latest results on incorporation of biosensors into functional devices.</w:t>
      </w:r>
    </w:p>
    <w:p w14:paraId="766DA9A5" w14:textId="60863F4C" w:rsidR="004E5450"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773AE387" w14:textId="53C42540" w:rsidR="00B6135C" w:rsidRPr="00424F6A" w:rsidRDefault="00B6135C" w:rsidP="005928FD">
      <w:pPr>
        <w:pStyle w:val="ListParagraph"/>
        <w:numPr>
          <w:ilvl w:val="0"/>
          <w:numId w:val="5"/>
        </w:numPr>
        <w:shd w:val="clear" w:color="auto" w:fill="FFFFFF"/>
        <w:ind w:left="284" w:right="282" w:hanging="284"/>
        <w:jc w:val="both"/>
        <w:textAlignment w:val="top"/>
        <w:rPr>
          <w:rFonts w:asciiTheme="minorHAnsi" w:hAnsiTheme="minorHAnsi" w:cstheme="minorHAnsi"/>
          <w:sz w:val="22"/>
          <w:szCs w:val="22"/>
        </w:rPr>
      </w:pPr>
      <w:r w:rsidRPr="00424F6A">
        <w:rPr>
          <w:rFonts w:asciiTheme="minorHAnsi" w:hAnsiTheme="minorHAnsi" w:cstheme="minorHAnsi"/>
          <w:sz w:val="22"/>
          <w:szCs w:val="22"/>
        </w:rPr>
        <w:fldChar w:fldCharType="begin"/>
      </w:r>
      <w:r w:rsidRPr="00424F6A">
        <w:rPr>
          <w:rFonts w:asciiTheme="minorHAnsi" w:hAnsiTheme="minorHAnsi" w:cstheme="minorHAnsi"/>
          <w:sz w:val="22"/>
          <w:szCs w:val="22"/>
        </w:rPr>
        <w:instrText xml:space="preserve"> ADDIN EN.REFLIST </w:instrText>
      </w:r>
      <w:r w:rsidRPr="00424F6A">
        <w:rPr>
          <w:rFonts w:asciiTheme="minorHAnsi" w:hAnsiTheme="minorHAnsi" w:cstheme="minorHAnsi"/>
          <w:sz w:val="22"/>
          <w:szCs w:val="22"/>
        </w:rPr>
        <w:fldChar w:fldCharType="separate"/>
      </w:r>
      <w:r w:rsidRPr="00424F6A">
        <w:rPr>
          <w:rFonts w:asciiTheme="minorHAnsi" w:hAnsiTheme="minorHAnsi" w:cstheme="minorHAnsi"/>
          <w:sz w:val="22"/>
          <w:szCs w:val="22"/>
        </w:rPr>
        <w:t xml:space="preserve">Abe, R., </w:t>
      </w:r>
      <w:hyperlink r:id="rId5" w:history="1">
        <w:r w:rsidRPr="00424F6A">
          <w:rPr>
            <w:rFonts w:asciiTheme="minorHAnsi" w:hAnsiTheme="minorHAnsi" w:cstheme="minorHAnsi"/>
            <w:sz w:val="22"/>
            <w:szCs w:val="22"/>
          </w:rPr>
          <w:t>Ohashi</w:t>
        </w:r>
        <w:r w:rsidR="00424F6A" w:rsidRPr="00424F6A">
          <w:rPr>
            <w:rFonts w:asciiTheme="minorHAnsi" w:hAnsiTheme="minorHAnsi" w:cstheme="minorHAnsi"/>
            <w:sz w:val="22"/>
            <w:szCs w:val="22"/>
          </w:rPr>
          <w:t>,</w:t>
        </w:r>
        <w:r w:rsidRPr="00424F6A">
          <w:rPr>
            <w:rFonts w:asciiTheme="minorHAnsi" w:hAnsiTheme="minorHAnsi" w:cstheme="minorHAnsi"/>
            <w:sz w:val="22"/>
            <w:szCs w:val="22"/>
          </w:rPr>
          <w:t xml:space="preserve"> H</w:t>
        </w:r>
      </w:hyperlink>
      <w:r w:rsidR="00424F6A" w:rsidRPr="00424F6A">
        <w:rPr>
          <w:rFonts w:asciiTheme="minorHAnsi" w:hAnsiTheme="minorHAnsi" w:cstheme="minorHAnsi"/>
          <w:sz w:val="22"/>
          <w:szCs w:val="22"/>
        </w:rPr>
        <w:t>.</w:t>
      </w:r>
      <w:r w:rsidRPr="00424F6A">
        <w:rPr>
          <w:rFonts w:asciiTheme="minorHAnsi" w:hAnsiTheme="minorHAnsi" w:cstheme="minorHAnsi"/>
          <w:sz w:val="22"/>
          <w:szCs w:val="22"/>
        </w:rPr>
        <w:t>, </w:t>
      </w:r>
      <w:hyperlink r:id="rId6" w:history="1">
        <w:r w:rsidRPr="00424F6A">
          <w:rPr>
            <w:rFonts w:asciiTheme="minorHAnsi" w:hAnsiTheme="minorHAnsi" w:cstheme="minorHAnsi"/>
            <w:sz w:val="22"/>
            <w:szCs w:val="22"/>
          </w:rPr>
          <w:t>Iijim</w:t>
        </w:r>
        <w:r w:rsidRPr="00424F6A">
          <w:rPr>
            <w:rFonts w:asciiTheme="minorHAnsi" w:hAnsiTheme="minorHAnsi" w:cstheme="minorHAnsi"/>
            <w:sz w:val="22"/>
            <w:szCs w:val="22"/>
          </w:rPr>
          <w:t>a</w:t>
        </w:r>
        <w:r w:rsidR="00424F6A" w:rsidRPr="00424F6A">
          <w:rPr>
            <w:rFonts w:asciiTheme="minorHAnsi" w:hAnsiTheme="minorHAnsi" w:cstheme="minorHAnsi"/>
            <w:sz w:val="22"/>
            <w:szCs w:val="22"/>
          </w:rPr>
          <w:t>,</w:t>
        </w:r>
        <w:r w:rsidRPr="00424F6A">
          <w:rPr>
            <w:rFonts w:asciiTheme="minorHAnsi" w:hAnsiTheme="minorHAnsi" w:cstheme="minorHAnsi"/>
            <w:sz w:val="22"/>
            <w:szCs w:val="22"/>
          </w:rPr>
          <w:t xml:space="preserve"> I</w:t>
        </w:r>
      </w:hyperlink>
      <w:r w:rsidR="00424F6A" w:rsidRPr="00424F6A">
        <w:rPr>
          <w:rFonts w:asciiTheme="minorHAnsi" w:hAnsiTheme="minorHAnsi" w:cstheme="minorHAnsi"/>
          <w:sz w:val="22"/>
          <w:szCs w:val="22"/>
        </w:rPr>
        <w:t>.</w:t>
      </w:r>
      <w:r w:rsidRPr="00424F6A">
        <w:rPr>
          <w:rFonts w:asciiTheme="minorHAnsi" w:hAnsiTheme="minorHAnsi" w:cstheme="minorHAnsi"/>
          <w:sz w:val="22"/>
          <w:szCs w:val="22"/>
        </w:rPr>
        <w:t>, </w:t>
      </w:r>
      <w:hyperlink r:id="rId7" w:history="1">
        <w:r w:rsidRPr="00424F6A">
          <w:rPr>
            <w:rFonts w:asciiTheme="minorHAnsi" w:hAnsiTheme="minorHAnsi" w:cstheme="minorHAnsi"/>
            <w:sz w:val="22"/>
            <w:szCs w:val="22"/>
          </w:rPr>
          <w:t>Ihara</w:t>
        </w:r>
        <w:r w:rsidR="00424F6A" w:rsidRPr="00424F6A">
          <w:rPr>
            <w:rFonts w:asciiTheme="minorHAnsi" w:hAnsiTheme="minorHAnsi" w:cstheme="minorHAnsi"/>
            <w:sz w:val="22"/>
            <w:szCs w:val="22"/>
          </w:rPr>
          <w:t>,</w:t>
        </w:r>
        <w:r w:rsidRPr="00424F6A">
          <w:rPr>
            <w:rFonts w:asciiTheme="minorHAnsi" w:hAnsiTheme="minorHAnsi" w:cstheme="minorHAnsi"/>
            <w:sz w:val="22"/>
            <w:szCs w:val="22"/>
          </w:rPr>
          <w:t xml:space="preserve"> M</w:t>
        </w:r>
      </w:hyperlink>
      <w:r w:rsidR="00424F6A" w:rsidRPr="00424F6A">
        <w:rPr>
          <w:rFonts w:asciiTheme="minorHAnsi" w:hAnsiTheme="minorHAnsi" w:cstheme="minorHAnsi"/>
          <w:sz w:val="22"/>
          <w:szCs w:val="22"/>
        </w:rPr>
        <w:t>.</w:t>
      </w:r>
      <w:r w:rsidRPr="00424F6A">
        <w:rPr>
          <w:rFonts w:asciiTheme="minorHAnsi" w:hAnsiTheme="minorHAnsi" w:cstheme="minorHAnsi"/>
          <w:sz w:val="22"/>
          <w:szCs w:val="22"/>
        </w:rPr>
        <w:t>, </w:t>
      </w:r>
      <w:hyperlink r:id="rId8" w:history="1">
        <w:r w:rsidRPr="00424F6A">
          <w:rPr>
            <w:rFonts w:asciiTheme="minorHAnsi" w:hAnsiTheme="minorHAnsi" w:cstheme="minorHAnsi"/>
            <w:sz w:val="22"/>
            <w:szCs w:val="22"/>
          </w:rPr>
          <w:t>Takagi</w:t>
        </w:r>
        <w:r w:rsidR="00424F6A" w:rsidRPr="00424F6A">
          <w:rPr>
            <w:rFonts w:asciiTheme="minorHAnsi" w:hAnsiTheme="minorHAnsi" w:cstheme="minorHAnsi"/>
            <w:sz w:val="22"/>
            <w:szCs w:val="22"/>
          </w:rPr>
          <w:t>,</w:t>
        </w:r>
        <w:r w:rsidRPr="00424F6A">
          <w:rPr>
            <w:rFonts w:asciiTheme="minorHAnsi" w:hAnsiTheme="minorHAnsi" w:cstheme="minorHAnsi"/>
            <w:sz w:val="22"/>
            <w:szCs w:val="22"/>
          </w:rPr>
          <w:t xml:space="preserve"> H</w:t>
        </w:r>
      </w:hyperlink>
      <w:r w:rsidR="00424F6A" w:rsidRPr="00424F6A">
        <w:rPr>
          <w:rFonts w:asciiTheme="minorHAnsi" w:hAnsiTheme="minorHAnsi" w:cstheme="minorHAnsi"/>
          <w:sz w:val="22"/>
          <w:szCs w:val="22"/>
        </w:rPr>
        <w:t>.</w:t>
      </w:r>
      <w:r w:rsidRPr="00424F6A">
        <w:rPr>
          <w:rFonts w:asciiTheme="minorHAnsi" w:hAnsiTheme="minorHAnsi" w:cstheme="minorHAnsi"/>
          <w:sz w:val="22"/>
          <w:szCs w:val="22"/>
        </w:rPr>
        <w:t>, </w:t>
      </w:r>
      <w:hyperlink r:id="rId9" w:history="1">
        <w:r w:rsidRPr="00424F6A">
          <w:rPr>
            <w:rFonts w:asciiTheme="minorHAnsi" w:hAnsiTheme="minorHAnsi" w:cstheme="minorHAnsi"/>
            <w:sz w:val="22"/>
            <w:szCs w:val="22"/>
          </w:rPr>
          <w:t>Hohsaka</w:t>
        </w:r>
        <w:r w:rsidR="00424F6A" w:rsidRPr="00424F6A">
          <w:rPr>
            <w:rFonts w:asciiTheme="minorHAnsi" w:hAnsiTheme="minorHAnsi" w:cstheme="minorHAnsi"/>
            <w:sz w:val="22"/>
            <w:szCs w:val="22"/>
          </w:rPr>
          <w:t>,</w:t>
        </w:r>
        <w:r w:rsidRPr="00424F6A">
          <w:rPr>
            <w:rFonts w:asciiTheme="minorHAnsi" w:hAnsiTheme="minorHAnsi" w:cstheme="minorHAnsi"/>
            <w:sz w:val="22"/>
            <w:szCs w:val="22"/>
          </w:rPr>
          <w:t xml:space="preserve"> T</w:t>
        </w:r>
      </w:hyperlink>
      <w:r w:rsidR="00424F6A" w:rsidRPr="00424F6A">
        <w:rPr>
          <w:rFonts w:asciiTheme="minorHAnsi" w:hAnsiTheme="minorHAnsi" w:cstheme="minorHAnsi"/>
          <w:sz w:val="22"/>
          <w:szCs w:val="22"/>
        </w:rPr>
        <w:t>.</w:t>
      </w:r>
      <w:r w:rsidRPr="00424F6A">
        <w:rPr>
          <w:rFonts w:asciiTheme="minorHAnsi" w:hAnsiTheme="minorHAnsi" w:cstheme="minorHAnsi"/>
          <w:sz w:val="22"/>
          <w:szCs w:val="22"/>
        </w:rPr>
        <w:t> </w:t>
      </w:r>
      <w:r w:rsidR="00424F6A" w:rsidRPr="00424F6A">
        <w:rPr>
          <w:rFonts w:asciiTheme="minorHAnsi" w:hAnsiTheme="minorHAnsi" w:cstheme="minorHAnsi"/>
          <w:sz w:val="22"/>
          <w:szCs w:val="22"/>
        </w:rPr>
        <w:t xml:space="preserve">&amp; </w:t>
      </w:r>
      <w:hyperlink r:id="rId10" w:history="1">
        <w:r w:rsidRPr="00424F6A">
          <w:rPr>
            <w:rFonts w:asciiTheme="minorHAnsi" w:hAnsiTheme="minorHAnsi" w:cstheme="minorHAnsi"/>
            <w:sz w:val="22"/>
            <w:szCs w:val="22"/>
          </w:rPr>
          <w:t>Ueda</w:t>
        </w:r>
        <w:r w:rsidR="00424F6A" w:rsidRPr="00424F6A">
          <w:rPr>
            <w:rFonts w:asciiTheme="minorHAnsi" w:hAnsiTheme="minorHAnsi" w:cstheme="minorHAnsi"/>
            <w:sz w:val="22"/>
            <w:szCs w:val="22"/>
          </w:rPr>
          <w:t>,</w:t>
        </w:r>
        <w:r w:rsidRPr="00424F6A">
          <w:rPr>
            <w:rFonts w:asciiTheme="minorHAnsi" w:hAnsiTheme="minorHAnsi" w:cstheme="minorHAnsi"/>
            <w:sz w:val="22"/>
            <w:szCs w:val="22"/>
          </w:rPr>
          <w:t xml:space="preserve"> H</w:t>
        </w:r>
      </w:hyperlink>
      <w:r w:rsidRPr="00424F6A">
        <w:rPr>
          <w:rFonts w:asciiTheme="minorHAnsi" w:hAnsiTheme="minorHAnsi" w:cstheme="minorHAnsi"/>
          <w:sz w:val="22"/>
          <w:szCs w:val="22"/>
          <w:lang w:val="en-US"/>
        </w:rPr>
        <w:t>.</w:t>
      </w:r>
      <w:r w:rsidRPr="00424F6A">
        <w:rPr>
          <w:rFonts w:asciiTheme="minorHAnsi" w:hAnsiTheme="minorHAnsi" w:cstheme="minorHAnsi"/>
          <w:sz w:val="22"/>
          <w:szCs w:val="22"/>
        </w:rPr>
        <w:t xml:space="preserve"> "</w:t>
      </w:r>
      <w:proofErr w:type="spellStart"/>
      <w:r w:rsidRPr="00424F6A">
        <w:rPr>
          <w:rFonts w:asciiTheme="minorHAnsi" w:hAnsiTheme="minorHAnsi" w:cstheme="minorHAnsi"/>
          <w:sz w:val="22"/>
          <w:szCs w:val="22"/>
        </w:rPr>
        <w:t>Quenchbodies</w:t>
      </w:r>
      <w:proofErr w:type="spellEnd"/>
      <w:r w:rsidRPr="00424F6A">
        <w:rPr>
          <w:rFonts w:asciiTheme="minorHAnsi" w:hAnsiTheme="minorHAnsi" w:cstheme="minorHAnsi"/>
          <w:sz w:val="22"/>
          <w:szCs w:val="22"/>
        </w:rPr>
        <w:t>": Quench-Based Antibody Probes That Show Antigen-Dependent Fluorescence</w:t>
      </w:r>
      <w:r w:rsidRPr="00424F6A">
        <w:rPr>
          <w:rFonts w:asciiTheme="minorHAnsi" w:hAnsiTheme="minorHAnsi" w:cstheme="minorHAnsi"/>
          <w:i/>
          <w:sz w:val="22"/>
          <w:szCs w:val="22"/>
        </w:rPr>
        <w:t>.</w:t>
      </w:r>
      <w:r w:rsidRPr="00424F6A">
        <w:rPr>
          <w:rFonts w:asciiTheme="minorHAnsi" w:hAnsiTheme="minorHAnsi" w:cstheme="minorHAnsi"/>
          <w:sz w:val="22"/>
          <w:szCs w:val="22"/>
        </w:rPr>
        <w:t xml:space="preserve"> JACS, 2011. 133(43), 17386-17394. </w:t>
      </w:r>
    </w:p>
    <w:p w14:paraId="2937A25D" w14:textId="16F0B37F" w:rsidR="00B6135C" w:rsidRPr="00424F6A" w:rsidRDefault="00B6135C" w:rsidP="005928FD">
      <w:pPr>
        <w:pStyle w:val="ListParagraph"/>
        <w:numPr>
          <w:ilvl w:val="0"/>
          <w:numId w:val="5"/>
        </w:numPr>
        <w:shd w:val="clear" w:color="auto" w:fill="FFFFFF"/>
        <w:ind w:left="284" w:right="282" w:hanging="284"/>
        <w:jc w:val="both"/>
        <w:textAlignment w:val="top"/>
        <w:rPr>
          <w:rFonts w:asciiTheme="minorHAnsi" w:hAnsiTheme="minorHAnsi" w:cstheme="minorHAnsi"/>
          <w:sz w:val="22"/>
          <w:szCs w:val="22"/>
        </w:rPr>
      </w:pPr>
      <w:r w:rsidRPr="00424F6A">
        <w:rPr>
          <w:rFonts w:asciiTheme="minorHAnsi" w:hAnsiTheme="minorHAnsi" w:cstheme="minorHAnsi"/>
          <w:sz w:val="22"/>
          <w:szCs w:val="22"/>
        </w:rPr>
        <w:t xml:space="preserve">Lee, H.S., </w:t>
      </w:r>
      <w:hyperlink r:id="rId11" w:history="1">
        <w:r w:rsidR="00424F6A" w:rsidRPr="00424F6A">
          <w:rPr>
            <w:rFonts w:asciiTheme="minorHAnsi" w:hAnsiTheme="minorHAnsi" w:cstheme="minorHAnsi"/>
            <w:sz w:val="22"/>
            <w:szCs w:val="22"/>
          </w:rPr>
          <w:t>Guo, J</w:t>
        </w:r>
      </w:hyperlink>
      <w:r w:rsidR="00424F6A" w:rsidRPr="00424F6A">
        <w:rPr>
          <w:rFonts w:asciiTheme="minorHAnsi" w:hAnsiTheme="minorHAnsi" w:cstheme="minorHAnsi"/>
          <w:sz w:val="22"/>
          <w:szCs w:val="22"/>
        </w:rPr>
        <w:t>., </w:t>
      </w:r>
      <w:hyperlink r:id="rId12" w:history="1">
        <w:r w:rsidR="00424F6A" w:rsidRPr="00424F6A">
          <w:rPr>
            <w:rFonts w:asciiTheme="minorHAnsi" w:hAnsiTheme="minorHAnsi" w:cstheme="minorHAnsi"/>
            <w:sz w:val="22"/>
            <w:szCs w:val="22"/>
          </w:rPr>
          <w:t>Lemke, E. A</w:t>
        </w:r>
      </w:hyperlink>
      <w:r w:rsidR="00424F6A" w:rsidRPr="00424F6A">
        <w:rPr>
          <w:rFonts w:asciiTheme="minorHAnsi" w:hAnsiTheme="minorHAnsi" w:cstheme="minorHAnsi"/>
          <w:sz w:val="22"/>
          <w:szCs w:val="22"/>
        </w:rPr>
        <w:t>., </w:t>
      </w:r>
      <w:hyperlink r:id="rId13" w:history="1">
        <w:r w:rsidR="00424F6A" w:rsidRPr="00424F6A">
          <w:rPr>
            <w:rFonts w:asciiTheme="minorHAnsi" w:hAnsiTheme="minorHAnsi" w:cstheme="minorHAnsi"/>
            <w:sz w:val="22"/>
            <w:szCs w:val="22"/>
          </w:rPr>
          <w:t>Dimla, R, D</w:t>
        </w:r>
      </w:hyperlink>
      <w:r w:rsidR="00424F6A" w:rsidRPr="00424F6A">
        <w:rPr>
          <w:rFonts w:asciiTheme="minorHAnsi" w:hAnsiTheme="minorHAnsi" w:cstheme="minorHAnsi"/>
          <w:sz w:val="22"/>
          <w:szCs w:val="22"/>
        </w:rPr>
        <w:t xml:space="preserve">. &amp; </w:t>
      </w:r>
      <w:hyperlink r:id="rId14" w:history="1">
        <w:r w:rsidR="00424F6A" w:rsidRPr="00424F6A">
          <w:rPr>
            <w:rFonts w:asciiTheme="minorHAnsi" w:hAnsiTheme="minorHAnsi" w:cstheme="minorHAnsi"/>
            <w:sz w:val="22"/>
            <w:szCs w:val="22"/>
          </w:rPr>
          <w:t>Schultz PG</w:t>
        </w:r>
      </w:hyperlink>
      <w:r w:rsidR="00424F6A" w:rsidRPr="00424F6A">
        <w:rPr>
          <w:rFonts w:asciiTheme="minorHAnsi" w:hAnsiTheme="minorHAnsi" w:cstheme="minorHAnsi"/>
          <w:sz w:val="22"/>
          <w:szCs w:val="22"/>
        </w:rPr>
        <w:t>. G</w:t>
      </w:r>
      <w:r w:rsidRPr="00424F6A">
        <w:rPr>
          <w:rFonts w:asciiTheme="minorHAnsi" w:hAnsiTheme="minorHAnsi" w:cstheme="minorHAnsi"/>
          <w:sz w:val="22"/>
          <w:szCs w:val="22"/>
        </w:rPr>
        <w:t>enetic Incorporation of a Small, Environmentally Sensitive, Fluorescent Probe into Proteins in Saccharomyces cerevisiae</w:t>
      </w:r>
      <w:r w:rsidRPr="00424F6A">
        <w:rPr>
          <w:rFonts w:asciiTheme="minorHAnsi" w:hAnsiTheme="minorHAnsi" w:cstheme="minorHAnsi"/>
          <w:i/>
          <w:sz w:val="22"/>
          <w:szCs w:val="22"/>
        </w:rPr>
        <w:t>.</w:t>
      </w:r>
      <w:r w:rsidRPr="00424F6A">
        <w:rPr>
          <w:rFonts w:asciiTheme="minorHAnsi" w:hAnsiTheme="minorHAnsi" w:cstheme="minorHAnsi"/>
          <w:sz w:val="22"/>
          <w:szCs w:val="22"/>
        </w:rPr>
        <w:t xml:space="preserve"> J</w:t>
      </w:r>
      <w:r w:rsidR="00424F6A" w:rsidRPr="00424F6A">
        <w:rPr>
          <w:rFonts w:asciiTheme="minorHAnsi" w:hAnsiTheme="minorHAnsi" w:cstheme="minorHAnsi"/>
          <w:sz w:val="22"/>
          <w:szCs w:val="22"/>
        </w:rPr>
        <w:t>ACS</w:t>
      </w:r>
      <w:r w:rsidRPr="00424F6A">
        <w:rPr>
          <w:rFonts w:asciiTheme="minorHAnsi" w:hAnsiTheme="minorHAnsi" w:cstheme="minorHAnsi"/>
          <w:sz w:val="22"/>
          <w:szCs w:val="22"/>
        </w:rPr>
        <w:t>, 2009. 131(36)</w:t>
      </w:r>
      <w:r w:rsidR="00424F6A" w:rsidRPr="00424F6A">
        <w:rPr>
          <w:rFonts w:asciiTheme="minorHAnsi" w:hAnsiTheme="minorHAnsi" w:cstheme="minorHAnsi"/>
          <w:sz w:val="22"/>
          <w:szCs w:val="22"/>
        </w:rPr>
        <w:t xml:space="preserve">, </w:t>
      </w:r>
      <w:r w:rsidRPr="00424F6A">
        <w:rPr>
          <w:rFonts w:asciiTheme="minorHAnsi" w:hAnsiTheme="minorHAnsi" w:cstheme="minorHAnsi"/>
          <w:sz w:val="22"/>
          <w:szCs w:val="22"/>
        </w:rPr>
        <w:t>12921-</w:t>
      </w:r>
      <w:r w:rsidR="00424F6A" w:rsidRPr="00424F6A">
        <w:rPr>
          <w:rFonts w:asciiTheme="minorHAnsi" w:hAnsiTheme="minorHAnsi" w:cstheme="minorHAnsi"/>
          <w:sz w:val="22"/>
          <w:szCs w:val="22"/>
        </w:rPr>
        <w:t>12923</w:t>
      </w:r>
      <w:r w:rsidRPr="00424F6A">
        <w:rPr>
          <w:rFonts w:asciiTheme="minorHAnsi" w:hAnsiTheme="minorHAnsi" w:cstheme="minorHAnsi"/>
          <w:sz w:val="22"/>
          <w:szCs w:val="22"/>
        </w:rPr>
        <w:t>.</w:t>
      </w:r>
    </w:p>
    <w:p w14:paraId="19A0A76F" w14:textId="47C90D6B" w:rsidR="00F97620" w:rsidRPr="00424F6A" w:rsidRDefault="00B6135C" w:rsidP="005928FD">
      <w:pPr>
        <w:shd w:val="clear" w:color="auto" w:fill="FFFFFF"/>
        <w:ind w:left="284" w:right="282" w:hanging="284"/>
        <w:jc w:val="both"/>
        <w:textAlignment w:val="top"/>
        <w:rPr>
          <w:rFonts w:asciiTheme="minorHAnsi" w:hAnsiTheme="minorHAnsi" w:cstheme="minorHAnsi"/>
          <w:sz w:val="22"/>
          <w:szCs w:val="22"/>
          <w:lang w:eastAsia="en-AU"/>
        </w:rPr>
      </w:pPr>
      <w:r w:rsidRPr="00B6135C">
        <w:rPr>
          <w:rFonts w:asciiTheme="minorHAnsi" w:hAnsiTheme="minorHAnsi" w:cstheme="minorHAnsi"/>
          <w:sz w:val="22"/>
          <w:szCs w:val="22"/>
        </w:rPr>
        <w:fldChar w:fldCharType="end"/>
      </w:r>
    </w:p>
    <w:sectPr w:rsidR="00F97620" w:rsidRPr="00424F6A"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panose1 w:val="02020500000000000000"/>
    <w:charset w:val="88"/>
    <w:family w:val="roman"/>
    <w:pitch w:val="variable"/>
    <w:sig w:usb0="A00002FF" w:usb1="28CFFCFA" w:usb2="00000016" w:usb3="00000000" w:csb0="00100001"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3BAB"/>
    <w:multiLevelType w:val="hybridMultilevel"/>
    <w:tmpl w:val="B9A6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1A09C9"/>
    <w:multiLevelType w:val="hybridMultilevel"/>
    <w:tmpl w:val="388489B2"/>
    <w:lvl w:ilvl="0" w:tplc="0C09000F">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39925E4"/>
    <w:multiLevelType w:val="hybridMultilevel"/>
    <w:tmpl w:val="1E68FC2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7CA5B37"/>
    <w:multiLevelType w:val="multilevel"/>
    <w:tmpl w:val="96FCAF66"/>
    <w:lvl w:ilvl="0">
      <w:start w:val="1"/>
      <w:numFmt w:val="decimal"/>
      <w:pStyle w:val="Heading1"/>
      <w:lvlText w:val="%1"/>
      <w:lvlJc w:val="left"/>
      <w:pPr>
        <w:ind w:left="432" w:hanging="432"/>
      </w:pPr>
    </w:lvl>
    <w:lvl w:ilvl="1">
      <w:start w:val="1"/>
      <w:numFmt w:val="decimal"/>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strike w:val="0"/>
        <w:color w:val="auto"/>
      </w:rPr>
    </w:lvl>
    <w:lvl w:ilvl="3">
      <w:start w:val="1"/>
      <w:numFmt w:val="decimal"/>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7B331DD6"/>
    <w:multiLevelType w:val="hybridMultilevel"/>
    <w:tmpl w:val="1E68FC2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9"/>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6D19"/>
    <w:rsid w:val="001A21AD"/>
    <w:rsid w:val="002078AD"/>
    <w:rsid w:val="002226BB"/>
    <w:rsid w:val="00225236"/>
    <w:rsid w:val="00226200"/>
    <w:rsid w:val="002272B0"/>
    <w:rsid w:val="00300B92"/>
    <w:rsid w:val="0030585E"/>
    <w:rsid w:val="00387491"/>
    <w:rsid w:val="003C2D99"/>
    <w:rsid w:val="00424F6A"/>
    <w:rsid w:val="00447188"/>
    <w:rsid w:val="00483B05"/>
    <w:rsid w:val="004E28B9"/>
    <w:rsid w:val="004E5450"/>
    <w:rsid w:val="005226A8"/>
    <w:rsid w:val="0055229D"/>
    <w:rsid w:val="00562D19"/>
    <w:rsid w:val="005928FD"/>
    <w:rsid w:val="0059609A"/>
    <w:rsid w:val="00597659"/>
    <w:rsid w:val="005E48A2"/>
    <w:rsid w:val="005F19FF"/>
    <w:rsid w:val="00641190"/>
    <w:rsid w:val="006448F3"/>
    <w:rsid w:val="006B3866"/>
    <w:rsid w:val="00711813"/>
    <w:rsid w:val="00724E3C"/>
    <w:rsid w:val="00743C46"/>
    <w:rsid w:val="008909C9"/>
    <w:rsid w:val="00947B77"/>
    <w:rsid w:val="00997C34"/>
    <w:rsid w:val="009A4CFF"/>
    <w:rsid w:val="009B2641"/>
    <w:rsid w:val="009E2228"/>
    <w:rsid w:val="009F06D6"/>
    <w:rsid w:val="00A266B4"/>
    <w:rsid w:val="00B6135C"/>
    <w:rsid w:val="00BC5FCC"/>
    <w:rsid w:val="00C60A71"/>
    <w:rsid w:val="00CC165A"/>
    <w:rsid w:val="00D07831"/>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4F6A"/>
    <w:rPr>
      <w:sz w:val="24"/>
      <w:szCs w:val="24"/>
      <w:lang w:val="en-GB" w:eastAsia="en-GB"/>
    </w:rPr>
  </w:style>
  <w:style w:type="paragraph" w:styleId="Heading1">
    <w:name w:val="heading 1"/>
    <w:basedOn w:val="Normal"/>
    <w:next w:val="Normal"/>
    <w:uiPriority w:val="9"/>
    <w:qFormat/>
    <w:pPr>
      <w:keepNext/>
      <w:spacing w:before="240" w:after="60"/>
      <w:outlineLvl w:val="0"/>
    </w:pPr>
    <w:rPr>
      <w:b/>
      <w:kern w:val="28"/>
      <w:sz w:val="28"/>
      <w:szCs w:val="20"/>
      <w:lang w:val="en-US" w:eastAsia="en-US"/>
    </w:rPr>
  </w:style>
  <w:style w:type="paragraph" w:styleId="Heading3">
    <w:name w:val="heading 3"/>
    <w:basedOn w:val="Normal"/>
    <w:next w:val="Normal"/>
    <w:qFormat/>
    <w:pPr>
      <w:keepNext/>
      <w:spacing w:before="120" w:after="60"/>
      <w:jc w:val="center"/>
      <w:outlineLvl w:val="2"/>
    </w:pPr>
    <w:rPr>
      <w:b/>
      <w:caps/>
      <w:szCs w:val="20"/>
      <w:lang w:val="en-US" w:eastAsia="en-US"/>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lang w:val="en-US" w:eastAsia="en-US"/>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lang w:val="en-US" w:eastAsia="en-US"/>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lang w:val="en-US" w:eastAsia="en-US"/>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424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259635">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980956792">
      <w:bodyDiv w:val="1"/>
      <w:marLeft w:val="0"/>
      <w:marRight w:val="0"/>
      <w:marTop w:val="0"/>
      <w:marBottom w:val="0"/>
      <w:divBdr>
        <w:top w:val="none" w:sz="0" w:space="0" w:color="auto"/>
        <w:left w:val="none" w:sz="0" w:space="0" w:color="auto"/>
        <w:bottom w:val="none" w:sz="0" w:space="0" w:color="auto"/>
        <w:right w:val="none" w:sz="0" w:space="0" w:color="auto"/>
      </w:divBdr>
    </w:div>
    <w:div w:id="1981299915">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cbi.nlm.nih.gov/pubmed/?term=Guo%20J%5BAuthor%5D&amp;cauthor=true&amp;cauthor_uid=19702307" TargetMode="External"/><Relationship Id="rId12" Type="http://schemas.openxmlformats.org/officeDocument/2006/relationships/hyperlink" Target="https://www.ncbi.nlm.nih.gov/pubmed/?term=Lemke%20EA%5BAuthor%5D&amp;cauthor=true&amp;cauthor_uid=19702307" TargetMode="External"/><Relationship Id="rId13" Type="http://schemas.openxmlformats.org/officeDocument/2006/relationships/hyperlink" Target="https://www.ncbi.nlm.nih.gov/pubmed/?term=Dimla%20RD%5BAuthor%5D&amp;cauthor=true&amp;cauthor_uid=19702307" TargetMode="External"/><Relationship Id="rId14" Type="http://schemas.openxmlformats.org/officeDocument/2006/relationships/hyperlink" Target="https://www.ncbi.nlm.nih.gov/pubmed/?term=Schultz%20PG%5BAuthor%5D&amp;cauthor=true&amp;cauthor_uid=19702307"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cbi.nlm.nih.gov/pubmed/?term=Ohashi%20H%5BAuthor%5D&amp;cauthor=true&amp;cauthor_uid=21977983" TargetMode="External"/><Relationship Id="rId6" Type="http://schemas.openxmlformats.org/officeDocument/2006/relationships/hyperlink" Target="https://www.ncbi.nlm.nih.gov/pubmed/?term=Iijima%20I%5BAuthor%5D&amp;cauthor=true&amp;cauthor_uid=21977983" TargetMode="External"/><Relationship Id="rId7" Type="http://schemas.openxmlformats.org/officeDocument/2006/relationships/hyperlink" Target="https://www.ncbi.nlm.nih.gov/pubmed/?term=Ihara%20M%5BAuthor%5D&amp;cauthor=true&amp;cauthor_uid=21977983" TargetMode="External"/><Relationship Id="rId8" Type="http://schemas.openxmlformats.org/officeDocument/2006/relationships/hyperlink" Target="https://www.ncbi.nlm.nih.gov/pubmed/?term=Takagi%20H%5BAuthor%5D&amp;cauthor=true&amp;cauthor_uid=21977983" TargetMode="External"/><Relationship Id="rId9" Type="http://schemas.openxmlformats.org/officeDocument/2006/relationships/hyperlink" Target="https://www.ncbi.nlm.nih.gov/pubmed/?term=Hohsaka%20T%5BAuthor%5D&amp;cauthor=true&amp;cauthor_uid=21977983" TargetMode="External"/><Relationship Id="rId10" Type="http://schemas.openxmlformats.org/officeDocument/2006/relationships/hyperlink" Target="https://www.ncbi.nlm.nih.gov/pubmed/?term=Ueda%20H%5BAuthor%5D&amp;cauthor=true&amp;cauthor_uid=21977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641</Words>
  <Characters>3657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4290</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Simon Corrie</cp:lastModifiedBy>
  <cp:revision>3</cp:revision>
  <cp:lastPrinted>2013-06-13T05:15:00Z</cp:lastPrinted>
  <dcterms:created xsi:type="dcterms:W3CDTF">2019-09-02T03:18:00Z</dcterms:created>
  <dcterms:modified xsi:type="dcterms:W3CDTF">2019-09-02T03:27:00Z</dcterms:modified>
</cp:coreProperties>
</file>