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9E" w:rsidRPr="008160CA" w:rsidRDefault="0057539E" w:rsidP="008160CA">
      <w:pPr>
        <w:spacing w:line="276" w:lineRule="auto"/>
        <w:ind w:right="-141"/>
        <w:jc w:val="center"/>
      </w:pPr>
    </w:p>
    <w:p w:rsidR="00687CC2" w:rsidRPr="008160CA" w:rsidRDefault="008160CA" w:rsidP="008160CA">
      <w:pPr>
        <w:spacing w:line="276" w:lineRule="auto"/>
        <w:ind w:right="284"/>
        <w:jc w:val="center"/>
        <w:rPr>
          <w:rFonts w:ascii="Arial" w:hAnsi="Arial" w:cs="Arial"/>
          <w:b/>
          <w:color w:val="000000"/>
        </w:rPr>
      </w:pPr>
      <w:r w:rsidRPr="008160CA">
        <w:rPr>
          <w:rStyle w:val="Strong"/>
        </w:rPr>
        <w:t xml:space="preserve">Translating novel battery and </w:t>
      </w:r>
      <w:proofErr w:type="spellStart"/>
      <w:r w:rsidRPr="008160CA">
        <w:rPr>
          <w:rStyle w:val="Strong"/>
        </w:rPr>
        <w:t>supercapacitor</w:t>
      </w:r>
      <w:proofErr w:type="spellEnd"/>
      <w:r w:rsidRPr="008160CA">
        <w:rPr>
          <w:rStyle w:val="Strong"/>
        </w:rPr>
        <w:t xml:space="preserve"> technologies through industry partnerships</w:t>
      </w:r>
    </w:p>
    <w:p w:rsidR="008160CA" w:rsidRPr="008160CA" w:rsidRDefault="008160CA" w:rsidP="008160CA">
      <w:pPr>
        <w:spacing w:line="276" w:lineRule="auto"/>
        <w:ind w:right="284"/>
        <w:jc w:val="center"/>
        <w:rPr>
          <w:color w:val="000000"/>
        </w:rPr>
      </w:pPr>
      <w:r w:rsidRPr="008160CA">
        <w:rPr>
          <w:color w:val="000000"/>
        </w:rPr>
        <w:t xml:space="preserve">Mainak Majumder*, </w:t>
      </w:r>
      <w:proofErr w:type="spellStart"/>
      <w:r w:rsidRPr="008160CA">
        <w:rPr>
          <w:color w:val="000000"/>
        </w:rPr>
        <w:t>Mahdokht</w:t>
      </w:r>
      <w:proofErr w:type="spellEnd"/>
      <w:r w:rsidRPr="008160CA">
        <w:rPr>
          <w:color w:val="000000"/>
        </w:rPr>
        <w:t xml:space="preserve"> </w:t>
      </w:r>
      <w:proofErr w:type="spellStart"/>
      <w:r w:rsidRPr="008160CA">
        <w:rPr>
          <w:color w:val="000000"/>
        </w:rPr>
        <w:t>Shaibani</w:t>
      </w:r>
      <w:proofErr w:type="spellEnd"/>
      <w:r w:rsidRPr="008160CA">
        <w:rPr>
          <w:color w:val="000000"/>
        </w:rPr>
        <w:t xml:space="preserve">, </w:t>
      </w:r>
      <w:proofErr w:type="spellStart"/>
      <w:r w:rsidRPr="008160CA">
        <w:t>Meysam</w:t>
      </w:r>
      <w:proofErr w:type="spellEnd"/>
      <w:r w:rsidRPr="008160CA">
        <w:t xml:space="preserve"> </w:t>
      </w:r>
      <w:proofErr w:type="spellStart"/>
      <w:r w:rsidRPr="008160CA">
        <w:t>Sharifzadeh</w:t>
      </w:r>
      <w:proofErr w:type="spellEnd"/>
      <w:r w:rsidRPr="008160CA">
        <w:t xml:space="preserve"> </w:t>
      </w:r>
      <w:proofErr w:type="spellStart"/>
      <w:r w:rsidRPr="008160CA">
        <w:t>Mirshekarloo</w:t>
      </w:r>
      <w:proofErr w:type="spellEnd"/>
    </w:p>
    <w:p w:rsidR="00687CC2" w:rsidRPr="008160CA" w:rsidRDefault="008160CA" w:rsidP="008160CA">
      <w:pPr>
        <w:spacing w:line="276" w:lineRule="auto"/>
        <w:ind w:right="284"/>
        <w:jc w:val="center"/>
        <w:rPr>
          <w:color w:val="000000"/>
        </w:rPr>
      </w:pPr>
      <w:r w:rsidRPr="008160CA">
        <w:rPr>
          <w:color w:val="000000"/>
        </w:rPr>
        <w:t xml:space="preserve">Mechanical and Aerospace Engineering, </w:t>
      </w:r>
      <w:proofErr w:type="spellStart"/>
      <w:r w:rsidRPr="008160CA">
        <w:rPr>
          <w:color w:val="000000"/>
        </w:rPr>
        <w:t>Monash</w:t>
      </w:r>
      <w:proofErr w:type="spellEnd"/>
      <w:r w:rsidRPr="008160CA">
        <w:rPr>
          <w:color w:val="000000"/>
        </w:rPr>
        <w:t xml:space="preserve"> University, Clayton, Australia</w:t>
      </w:r>
    </w:p>
    <w:p w:rsidR="008160CA" w:rsidRPr="008160CA" w:rsidRDefault="008160CA" w:rsidP="008160CA">
      <w:pPr>
        <w:spacing w:line="276" w:lineRule="auto"/>
        <w:ind w:right="284"/>
        <w:jc w:val="center"/>
        <w:rPr>
          <w:color w:val="000000"/>
        </w:rPr>
      </w:pPr>
    </w:p>
    <w:p w:rsidR="00F545AC" w:rsidRPr="008160CA" w:rsidRDefault="008160CA" w:rsidP="008160CA">
      <w:pPr>
        <w:spacing w:line="276" w:lineRule="auto"/>
        <w:ind w:left="1440" w:right="284" w:firstLine="720"/>
        <w:jc w:val="center"/>
        <w:rPr>
          <w:color w:val="000000"/>
        </w:rPr>
      </w:pPr>
      <w:r w:rsidRPr="008160CA">
        <w:rPr>
          <w:color w:val="000000"/>
        </w:rPr>
        <w:t>E</w:t>
      </w:r>
      <w:proofErr w:type="gramStart"/>
      <w:r w:rsidRPr="008160CA">
        <w:rPr>
          <w:color w:val="000000"/>
        </w:rPr>
        <w:t>:mail</w:t>
      </w:r>
      <w:proofErr w:type="gramEnd"/>
      <w:r w:rsidRPr="008160CA">
        <w:rPr>
          <w:color w:val="000000"/>
        </w:rPr>
        <w:t>: mainak.majumder@monash.edu</w:t>
      </w:r>
      <w:bookmarkStart w:id="0" w:name="_GoBack"/>
      <w:bookmarkEnd w:id="0"/>
    </w:p>
    <w:p w:rsidR="008160CA" w:rsidRPr="008160CA" w:rsidRDefault="008160CA" w:rsidP="008160CA">
      <w:pPr>
        <w:pStyle w:val="NormalWeb"/>
        <w:spacing w:line="276" w:lineRule="auto"/>
        <w:ind w:right="284"/>
      </w:pPr>
      <w:r w:rsidRPr="008160CA">
        <w:t>With the growing demand for energy requirements in our daily life, energy storage technologies such as batteries and super-capacitors are critical components in overcoming the intermittent nature of renewable energy sources such as wind and solar power, particularly in grid-level, stationary applications. The growing market of electric vehicles also demands lighter and more-efficient energy storage systems to extend the driving range and reduce infrastructure costs for frequent charging requirements.  Endowed with natural resources such as Lithium, Cobalt, Nickel, Manganese, Graphite which are critical components of energy storage technologies, Australia has a real opportunity to establish itself as a ‘smart’ country which can generate intellectual properties, and create new opportunities in this area.</w:t>
      </w:r>
    </w:p>
    <w:p w:rsidR="008160CA" w:rsidRPr="008160CA" w:rsidRDefault="008160CA" w:rsidP="008160CA">
      <w:pPr>
        <w:pStyle w:val="NormalWeb"/>
        <w:spacing w:line="276" w:lineRule="auto"/>
        <w:ind w:right="284"/>
      </w:pPr>
      <w:r w:rsidRPr="008160CA">
        <w:t xml:space="preserve">In our team, we have over the years, developed an innovation ecosystem which develops, nurtures, promotes, creates business opportunities and commercializes these technologies. In particular, I will highlight our work with Industry partners, Ionic Industries and Clean Future Energy, Australia in successfully developing a sustained partnership and our efforts in translating </w:t>
      </w:r>
      <w:proofErr w:type="spellStart"/>
      <w:r w:rsidRPr="008160CA">
        <w:t>graphene</w:t>
      </w:r>
      <w:proofErr w:type="spellEnd"/>
      <w:r w:rsidRPr="008160CA">
        <w:t>-based super-capacitor technologies and energy-dense Li-S battery technologies. Our efforts are truly multidisciplinary involving many departments of Engineering at Monash University ensuring Monash remains the engine-room driving the innovation alongside a broad a suite of strategic collaborations across Europe (</w:t>
      </w:r>
      <w:proofErr w:type="spellStart"/>
      <w:r w:rsidRPr="008160CA">
        <w:t>Fraunhofer</w:t>
      </w:r>
      <w:proofErr w:type="spellEnd"/>
      <w:r w:rsidRPr="008160CA">
        <w:t xml:space="preserve"> Institute for Material and Beam Technology, Dresden, Germany; Swansea University, UK; </w:t>
      </w:r>
      <w:proofErr w:type="spellStart"/>
      <w:r w:rsidRPr="008160CA">
        <w:t>Greenmat</w:t>
      </w:r>
      <w:proofErr w:type="spellEnd"/>
      <w:r w:rsidRPr="008160CA">
        <w:t xml:space="preserve">, University of Liege, Belgium), Asia (Tsinghua University, China; </w:t>
      </w:r>
      <w:proofErr w:type="spellStart"/>
      <w:r w:rsidRPr="008160CA">
        <w:t>Enserv</w:t>
      </w:r>
      <w:proofErr w:type="spellEnd"/>
      <w:r w:rsidRPr="008160CA">
        <w:t xml:space="preserve"> Power Co., Thailand, </w:t>
      </w:r>
      <w:proofErr w:type="spellStart"/>
      <w:r w:rsidRPr="008160CA">
        <w:t>Jianghai</w:t>
      </w:r>
      <w:proofErr w:type="spellEnd"/>
      <w:r w:rsidRPr="008160CA">
        <w:t xml:space="preserve"> Capacitor Co. Ltd, Nantong City, China), and Australia (University of Adelaide, Deakin University).</w:t>
      </w:r>
    </w:p>
    <w:p w:rsidR="00F545AC" w:rsidRDefault="00F545AC" w:rsidP="0054438F">
      <w:pPr>
        <w:jc w:val="both"/>
        <w:rPr>
          <w:color w:val="000000"/>
        </w:rPr>
      </w:pPr>
    </w:p>
    <w:sectPr w:rsidR="00F545AC" w:rsidSect="0054438F">
      <w:pgSz w:w="11909" w:h="16834"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6"/>
  </w:num>
  <w:num w:numId="5">
    <w:abstractNumId w:val="0"/>
  </w:num>
  <w:num w:numId="6">
    <w:abstractNumId w:val="1"/>
  </w:num>
  <w:num w:numId="7">
    <w:abstractNumId w:val="2"/>
  </w:num>
  <w:num w:numId="8">
    <w:abstractNumId w:val="4"/>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9E"/>
    <w:rsid w:val="00380081"/>
    <w:rsid w:val="003E7C21"/>
    <w:rsid w:val="004A3688"/>
    <w:rsid w:val="0054438F"/>
    <w:rsid w:val="0057539E"/>
    <w:rsid w:val="00687CC2"/>
    <w:rsid w:val="007F6889"/>
    <w:rsid w:val="008160CA"/>
    <w:rsid w:val="00857999"/>
    <w:rsid w:val="00952704"/>
    <w:rsid w:val="00A8666D"/>
    <w:rsid w:val="00B52ED2"/>
    <w:rsid w:val="00DB5C59"/>
    <w:rsid w:val="00F545AC"/>
    <w:rsid w:val="00F96649"/>
    <w:rsid w:val="00F97B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AE6C6-87B6-47B4-8E89-2BB4D5D3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semiHidden/>
    <w:unhideWhenUsed/>
    <w:rsid w:val="008160CA"/>
    <w:pPr>
      <w:spacing w:before="100" w:beforeAutospacing="1" w:after="100" w:afterAutospacing="1"/>
    </w:pPr>
    <w:rPr>
      <w:lang w:val="en-AU" w:eastAsia="en-AU"/>
    </w:rPr>
  </w:style>
  <w:style w:type="character" w:styleId="Strong">
    <w:name w:val="Strong"/>
    <w:basedOn w:val="DefaultParagraphFont"/>
    <w:uiPriority w:val="22"/>
    <w:qFormat/>
    <w:rsid w:val="00816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4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Abstract Template</vt:lpstr>
    </vt:vector>
  </TitlesOfParts>
  <Company>Copernicus Gesellschaft e.V.</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(c) Copernicus Gesellschaft e.V. 2004</dc:description>
  <cp:lastModifiedBy>Mainak Majumder</cp:lastModifiedBy>
  <cp:revision>2</cp:revision>
  <dcterms:created xsi:type="dcterms:W3CDTF">2019-10-29T22:00:00Z</dcterms:created>
  <dcterms:modified xsi:type="dcterms:W3CDTF">2019-10-29T22:00:00Z</dcterms:modified>
</cp:coreProperties>
</file>