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Cytotoxic and Chemopreventive Potential of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Aframomum flagellaris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Against Breast Cancer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Ahmed Danbala Ahmed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1,2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Jamilu Ya’u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. Dep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of Pharmacology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Kaduna State University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Kaduna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Kaduna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Nigeria; Dept of Pharmacology, Ahmadu Bello University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Zaria, Kaduna, Nigeria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Introduction.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Breast cancer remains one of the leading causes of cancer-related mortality worldwide. The search for novel plant-derived therapeutics is ongoing, with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Afromomum flagellaris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gaining attention for its potential anticancer properties.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Aims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This study evaluated the in vitro and in vivo anti-breast cancer activities of crude methanol extract and fractions of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A. flagellaris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leaves, with emphasis on the ethyl acetate fraction (EAFAF).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Methods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Cytotoxicity against MCF7 cells was assessed using MTT assay, Annexin V/7-AAD apoptosis assay, cell cycle analysis, caspase activity, gene expression profiling, and phase contrast microscopy. In vivo anti-cancer activity was determined in DMBA-induced breast tumor rats by measuring carcinoembryonic antigen (CEA), hematological, biochemical, and antioxidant indices.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Results.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EAFAF demonstrated strong cytotoxicity with IC50 of 4.63 µg/mL compared to crude extract (33.28 µg/mL). Treatment induced significant apoptosis (up to 61.3% at 10 µg/mL), S-phase arrest, and dose-dependent upregulation of caspases -3, -8, and -9. Gene expression analysis revealed suppression of MAP-K, NF-κB, and EGFR, alongside upregulation of BRCA1/2. Morphological studies confirmed dose-dependent cellular damage. In vivo, crude extract and fractions significantly reduced CEA levels, improved WBC and lymphocyte counts, elevated hemoglobin concentration, and modulated antioxidant levels, with effects comparable to cyclophosphamide.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Discussion.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findings suggest that EAFAF exerts potent anti-breast cancer effects through apoptosis induction, cell cycle arrest, caspase activation, and modulation of oncogenic pathways. These results support further preclinical development of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A. flagellaris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as a potential therapeutic agent.</w:t>
      </w:r>
      <w:r w:rsidDel="00000000" w:rsidR="00000000" w:rsidRPr="00000000">
        <w:rPr>
          <w:rtl w:val="0"/>
        </w:rPr>
      </w:r>
    </w:p>
    <w:sectPr>
      <w:footerReference r:id="rId6" w:type="default"/>
      <w:pgSz w:h="8391" w:w="11906" w:orient="landscape"/>
      <w:pgMar w:bottom="851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A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120" w:lineRule="auto"/>
      <w:jc w:val="center"/>
    </w:pPr>
    <w:rPr>
      <w:b w:val="1"/>
      <w:smallCaps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>lcf76f155ced4ddcb4097134ff3c332f</vt:lpwstr>
  </property>
  <property fmtid="{D5CDD505-2E9C-101B-9397-08002B2CF9AE}" pid="3" name="TaxCatchAll">
    <vt:lpwstr>TaxCatchAll</vt:lpwstr>
  </property>
</Properties>
</file>