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176E76F4" w:rsidR="00C315D2" w:rsidRPr="00C37E47" w:rsidRDefault="007F0BE6" w:rsidP="00C37E47">
      <w:pPr>
        <w:spacing w:after="0" w:line="240" w:lineRule="auto"/>
        <w:jc w:val="both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 w:rsidRPr="007F0BE6">
        <w:rPr>
          <w:rFonts w:ascii="Arial" w:hAnsi="Arial" w:cs="Calibri" w:hint="eastAsia"/>
          <w:b/>
          <w:bCs/>
          <w:i/>
          <w:iCs/>
          <w:kern w:val="0"/>
          <w:lang w:val="en-US" w:eastAsia="ja-JP"/>
          <w14:ligatures w14:val="none"/>
        </w:rPr>
        <w:t>In Vivo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Evaluation of Cationic Polycatenane as </w:t>
      </w:r>
      <w:r w:rsidRPr="007F0BE6">
        <w:rPr>
          <w:rFonts w:ascii="Arial" w:hAnsi="Arial" w:cs="Calibri"/>
          <w:b/>
          <w:bCs/>
          <w:kern w:val="0"/>
          <w:lang w:val="en-US" w:eastAsia="ja-JP"/>
          <w14:ligatures w14:val="none"/>
        </w:rPr>
        <w:t>Intracellular Delivery Carrier</w:t>
      </w:r>
      <w:r w:rsidRPr="007F0BE6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for Biopharmaceuticals</w:t>
      </w:r>
    </w:p>
    <w:p w14:paraId="3BDFD91E" w14:textId="77777777" w:rsidR="00C37E47" w:rsidRPr="007F0BE6" w:rsidRDefault="00C37E47" w:rsidP="00C315D2">
      <w:pPr>
        <w:spacing w:after="0" w:line="240" w:lineRule="auto"/>
        <w:rPr>
          <w:rFonts w:ascii="Arial" w:hAnsi="Arial" w:cs="Calibri"/>
          <w:b/>
          <w:kern w:val="0"/>
          <w:sz w:val="20"/>
          <w:szCs w:val="20"/>
          <w:u w:val="single"/>
          <w:lang w:val="en-US" w:eastAsia="ja-JP"/>
          <w14:ligatures w14:val="none"/>
        </w:rPr>
      </w:pPr>
    </w:p>
    <w:p w14:paraId="79141BD9" w14:textId="2573A980" w:rsidR="00C315D2" w:rsidRPr="007F0BE6" w:rsidRDefault="007F0BE6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F0BE6"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Taishi Higashi</w:t>
      </w:r>
      <w:r w:rsidRPr="007F0BE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Pr="007F0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7F0BE6">
        <w:rPr>
          <w:rFonts w:ascii="ＭＳ 明朝" w:eastAsia="ＭＳ 明朝" w:hAnsi="ＭＳ 明朝" w:cs="ＭＳ 明朝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C37E47" w:rsidRPr="007F0BE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Toru Taharabaru</w:t>
      </w:r>
      <w:r w:rsidR="00C315D2" w:rsidRPr="007F0BE6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7F0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37E47" w:rsidRPr="007F0BE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Keiichi Motoyama</w:t>
      </w:r>
      <w:r w:rsidR="00C315D2" w:rsidRPr="007F0BE6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7F0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03DF200" w14:textId="77777777" w:rsidR="007876FC" w:rsidRDefault="00C37E47" w:rsidP="00C37E47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Graduate School of Pharmaceutical Sciences, Kumamoto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Kumamoto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2064A9E0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506683A" w14:textId="0010FF2A" w:rsidR="003E404A" w:rsidRDefault="00B8473A" w:rsidP="003E404A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Recently, interlocked supermolecules, such as </w:t>
      </w:r>
      <w:proofErr w:type="spellStart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polyrotaxanes</w:t>
      </w:r>
      <w:proofErr w:type="spellEnd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polycatenanes, have attracted considerable attention, and cyclodextrins (</w:t>
      </w:r>
      <w:proofErr w:type="spellStart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CyDs</w:t>
      </w:r>
      <w:proofErr w:type="spellEnd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are often used as building blocks. There have been many studies applying </w:t>
      </w:r>
      <w:proofErr w:type="spellStart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215E6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proofErr w:type="spellStart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polyrotaxanes</w:t>
      </w:r>
      <w:proofErr w:type="spellEnd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functional materials such as biomaterials, but none of them have been applied using </w:t>
      </w:r>
      <w:proofErr w:type="spellStart"/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215E6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215E68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polycatenanes</w:t>
      </w:r>
      <w:r w:rsidR="00215E6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3E404A" w:rsidRPr="00215E68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because of the difficulty in preparing polycatenanes.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We have previously prepared </w:t>
      </w:r>
      <w:proofErr w:type="spellStart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polycatenanes using </w:t>
      </w:r>
      <w:r w:rsidR="003E404A" w:rsidRPr="003E404A">
        <w:rPr>
          <w:rFonts w:ascii="Arial" w:hAnsi="Arial" w:cs="Arial"/>
          <w:bCs/>
          <w:kern w:val="0"/>
          <w:sz w:val="20"/>
          <w:szCs w:val="20"/>
          <w:lang w:eastAsia="ja-JP"/>
          <w14:ligatures w14:val="none"/>
        </w:rPr>
        <w:t>β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- or </w:t>
      </w:r>
      <w:r w:rsidR="003E404A" w:rsidRPr="003E404A">
        <w:rPr>
          <w:rFonts w:ascii="Arial" w:hAnsi="Arial" w:cs="Arial"/>
          <w:bCs/>
          <w:kern w:val="0"/>
          <w:sz w:val="20"/>
          <w:szCs w:val="20"/>
          <w:lang w:eastAsia="ja-JP"/>
          <w14:ligatures w14:val="none"/>
        </w:rPr>
        <w:t>γ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as cyclic compounds and Pluronic as an axile molecule</w:t>
      </w:r>
      <w:r w:rsidR="003E404A" w:rsidRPr="003E404A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1-3)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In addition, we recently prepared </w:t>
      </w:r>
      <w:r w:rsidR="003E404A" w:rsidRPr="003E404A">
        <w:rPr>
          <w:rFonts w:ascii="Arial" w:hAnsi="Arial" w:cs="Arial"/>
          <w:bCs/>
          <w:kern w:val="0"/>
          <w:sz w:val="20"/>
          <w:szCs w:val="20"/>
          <w:lang w:eastAsia="ja-JP"/>
          <w14:ligatures w14:val="none"/>
        </w:rPr>
        <w:t>α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polycatenane </w:t>
      </w:r>
      <w:r w:rsidR="003E404A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through the condensation of two </w:t>
      </w:r>
      <w:proofErr w:type="spellStart"/>
      <w:r w:rsidR="003E404A" w:rsidRPr="00215E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polypseudorotaxanes</w:t>
      </w:r>
      <w:proofErr w:type="spellEnd"/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3E404A" w:rsidRPr="003E404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precursor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of polycatenane. Moreover, we developed aminated polycatenane and p</w:t>
      </w:r>
      <w:r w:rsidR="003E404A" w:rsidRPr="003E404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reliminarily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evaluated it as intracellular delivery carriers for b</w:t>
      </w:r>
      <w:r w:rsidR="003E404A" w:rsidRPr="003E404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iopharmaceuticals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such as siRNA and Cas9 r</w:t>
      </w:r>
      <w:r w:rsidR="003E404A" w:rsidRPr="003E404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ibonucleoprotein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(Cas9 RNP)</w:t>
      </w:r>
      <w:r w:rsidR="007B0EC9" w:rsidRPr="007B0EC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4)</w:t>
      </w:r>
      <w:r w:rsidR="003E404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In the present study, potentials of 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aminated polycatenane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as 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intracellular delivery carriers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w</w:t>
      </w:r>
      <w:r w:rsidR="00A3440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ere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evaluated both </w:t>
      </w:r>
      <w:r w:rsidR="007B0EC9" w:rsidRPr="007B0EC9">
        <w:rPr>
          <w:rFonts w:ascii="Arial" w:hAnsi="Arial" w:cs="Calibri" w:hint="eastAsia"/>
          <w:bCs/>
          <w:i/>
          <w:iCs/>
          <w:kern w:val="0"/>
          <w:sz w:val="20"/>
          <w:szCs w:val="20"/>
          <w:lang w:eastAsia="ja-JP"/>
          <w14:ligatures w14:val="none"/>
        </w:rPr>
        <w:t>in vitro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and </w:t>
      </w:r>
      <w:r w:rsidR="007B0EC9" w:rsidRPr="007B0EC9">
        <w:rPr>
          <w:rFonts w:ascii="Arial" w:hAnsi="Arial" w:cs="Calibri" w:hint="eastAsia"/>
          <w:bCs/>
          <w:i/>
          <w:iCs/>
          <w:kern w:val="0"/>
          <w:sz w:val="20"/>
          <w:szCs w:val="20"/>
          <w:lang w:eastAsia="ja-JP"/>
          <w14:ligatures w14:val="none"/>
        </w:rPr>
        <w:t>in vivo</w:t>
      </w:r>
      <w:r w:rsidR="007B0EC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1387B9C3" w14:textId="694F6B41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37683296" w14:textId="380E0510" w:rsidR="00C315D2" w:rsidRPr="009C77D3" w:rsidRDefault="00795378" w:rsidP="00C315D2">
      <w:pPr>
        <w:spacing w:after="0" w:line="240" w:lineRule="auto"/>
        <w:jc w:val="both"/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="00250355">
        <w:rPr>
          <w:rFonts w:ascii="Arial" w:hAnsi="Arial" w:cs="Calibri" w:hint="eastAsia"/>
          <w:b/>
          <w:bCs/>
          <w:kern w:val="0"/>
          <w:sz w:val="20"/>
          <w:szCs w:val="20"/>
          <w:lang w:eastAsia="ja-JP"/>
          <w14:ligatures w14:val="none"/>
        </w:rPr>
        <w:t xml:space="preserve"> and discussion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.</w:t>
      </w:r>
      <w:r w:rsidR="006370E2">
        <w:rPr>
          <w:rFonts w:ascii="Calibri" w:hAnsi="Calibri" w:cs="Times New Roman" w:hint="eastAsia"/>
          <w:kern w:val="0"/>
          <w:lang w:val="en-GB" w:eastAsia="ja-JP"/>
          <w14:ligatures w14:val="none"/>
        </w:rPr>
        <w:t xml:space="preserve">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To prepare polycatenane, </w:t>
      </w:r>
      <w:proofErr w:type="spellStart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polypseudorotaxanes</w:t>
      </w:r>
      <w:proofErr w:type="spellEnd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consisting of α-</w:t>
      </w:r>
      <w:proofErr w:type="spellStart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CyD</w:t>
      </w:r>
      <w:proofErr w:type="spellEnd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and amino- or carboxyl-terminated polyethylene glycol (PEG) were prepared. Then, both </w:t>
      </w:r>
      <w:proofErr w:type="spellStart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polypseudorotaxanes</w:t>
      </w:r>
      <w:proofErr w:type="spellEnd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were condensed by BOP reagent/1-hydroxybenzotri-azole/N-</w:t>
      </w:r>
      <w:proofErr w:type="spellStart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ethyldiisopropylamine</w:t>
      </w:r>
      <w:proofErr w:type="spellEnd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(</w:t>
      </w:r>
      <w:r w:rsidR="006370E2" w:rsidRPr="006370E2">
        <w:rPr>
          <w:rFonts w:ascii="Arial" w:hAnsi="Arial" w:cs="Calibri"/>
          <w:b/>
          <w:bCs/>
          <w:kern w:val="0"/>
          <w:sz w:val="20"/>
          <w:szCs w:val="20"/>
          <w:lang w:val="en-US" w:eastAsia="ja-JP"/>
          <w14:ligatures w14:val="none"/>
        </w:rPr>
        <w:t>Fig</w:t>
      </w:r>
      <w:r w:rsidR="006370E2" w:rsidRPr="006370E2">
        <w:rPr>
          <w:rFonts w:ascii="Arial" w:hAnsi="Arial" w:cs="Calibri" w:hint="eastAsia"/>
          <w:b/>
          <w:bCs/>
          <w:kern w:val="0"/>
          <w:sz w:val="20"/>
          <w:szCs w:val="20"/>
          <w:lang w:val="en-US" w:eastAsia="ja-JP"/>
          <w14:ligatures w14:val="none"/>
        </w:rPr>
        <w:t>ure</w:t>
      </w:r>
      <w:r w:rsidR="006370E2" w:rsidRPr="006370E2">
        <w:rPr>
          <w:rFonts w:ascii="Arial" w:hAnsi="Arial" w:cs="Calibri"/>
          <w:b/>
          <w:bCs/>
          <w:kern w:val="0"/>
          <w:sz w:val="20"/>
          <w:szCs w:val="20"/>
          <w:lang w:val="en-US" w:eastAsia="ja-JP"/>
          <w14:ligatures w14:val="none"/>
        </w:rPr>
        <w:t xml:space="preserve"> 1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). Formation of the polycatenane was confirmed by </w:t>
      </w:r>
      <w:r w:rsidR="006370E2" w:rsidRPr="006370E2">
        <w:rPr>
          <w:rFonts w:ascii="Arial" w:hAnsi="Arial" w:cs="Calibri"/>
          <w:kern w:val="0"/>
          <w:sz w:val="20"/>
          <w:szCs w:val="20"/>
          <w:vertAlign w:val="superscript"/>
          <w:lang w:val="en-US" w:eastAsia="ja-JP"/>
          <w14:ligatures w14:val="none"/>
        </w:rPr>
        <w:t>1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H-NMR spectrum. To prepare the cationic polycatenane, diethylenetriamine 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(DET)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was modified to the resulting polycatenane.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Interestingly, 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DET-modified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cationic polycatenane 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(DET-</w:t>
      </w:r>
      <w:proofErr w:type="spellStart"/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PCn</w:t>
      </w:r>
      <w:proofErr w:type="spellEnd"/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)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was efficiently formed complexes with biopharmaceuticals such as Cas9 RNP and siRNA. Moreover, the intracellular delivery efficiency of cationic polycatenane was greater than that of 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DET-modified 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cationic </w:t>
      </w:r>
      <w:proofErr w:type="spellStart"/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polyrotaxane</w:t>
      </w:r>
      <w:proofErr w:type="spellEnd"/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(DET-PRX)</w:t>
      </w:r>
      <w:r w:rsidR="006370E2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. </w:t>
      </w:r>
      <w:r w:rsidR="006370E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Most importantly, </w:t>
      </w:r>
      <w:r w:rsidR="005536B8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a</w:t>
      </w:r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ntitumor siRNA</w:t>
      </w:r>
      <w:r w:rsidR="005536B8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complex with </w:t>
      </w:r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DET-</w:t>
      </w:r>
      <w:proofErr w:type="spellStart"/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PCn</w:t>
      </w:r>
      <w:proofErr w:type="spellEnd"/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showed stronger antitumor effects than </w:t>
      </w:r>
      <w:r w:rsidR="005536B8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the complex with </w:t>
      </w:r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DET-PRX</w:t>
      </w:r>
      <w:r w:rsidR="005536B8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5536B8" w:rsidRPr="007A5F28">
        <w:rPr>
          <w:rFonts w:ascii="Arial" w:hAnsi="Arial" w:cs="Calibri" w:hint="eastAsia"/>
          <w:i/>
          <w:iCs/>
          <w:kern w:val="0"/>
          <w:sz w:val="20"/>
          <w:szCs w:val="20"/>
          <w:lang w:val="en-US" w:eastAsia="ja-JP"/>
          <w14:ligatures w14:val="none"/>
        </w:rPr>
        <w:t>in vivo</w:t>
      </w:r>
      <w:r w:rsidR="005536B8" w:rsidRPr="005536B8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.</w:t>
      </w:r>
      <w:r w:rsidR="007A5F28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Furthermore, </w:t>
      </w:r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DET-</w:t>
      </w:r>
      <w:proofErr w:type="spellStart"/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PCn</w:t>
      </w:r>
      <w:proofErr w:type="spellEnd"/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/Cas9 RNP 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complex </w:t>
      </w:r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showed stronger </w:t>
      </w:r>
      <w:r w:rsidR="004F64E7" w:rsidRPr="004F64E7">
        <w:rPr>
          <w:rFonts w:ascii="Arial" w:hAnsi="Arial" w:cs="Calibri" w:hint="eastAsia"/>
          <w:i/>
          <w:iCs/>
          <w:kern w:val="0"/>
          <w:sz w:val="20"/>
          <w:szCs w:val="20"/>
          <w:lang w:val="en-US" w:eastAsia="ja-JP"/>
          <w14:ligatures w14:val="none"/>
        </w:rPr>
        <w:t>in vivo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genome-editing effects than DET-PRX/Cas9 RNP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complex </w:t>
      </w:r>
      <w:r w:rsidR="004F64E7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in the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brain after </w:t>
      </w:r>
      <w:r w:rsidR="004F64E7" w:rsidRPr="004F64E7">
        <w:rPr>
          <w:rFonts w:ascii="Arial" w:hAnsi="Arial" w:cs="Calibri"/>
          <w:kern w:val="0"/>
          <w:sz w:val="20"/>
          <w:szCs w:val="20"/>
          <w:lang w:eastAsia="ja-JP"/>
          <w14:ligatures w14:val="none"/>
        </w:rPr>
        <w:t>stereotactic injection</w:t>
      </w:r>
      <w:r w:rsidR="00E725BE" w:rsidRPr="00E725BE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.</w:t>
      </w:r>
    </w:p>
    <w:p w14:paraId="1876CD6E" w14:textId="77777777" w:rsidR="006370E2" w:rsidRDefault="006370E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2B7092E6" w14:textId="18C04AB0" w:rsidR="006370E2" w:rsidRDefault="006370E2" w:rsidP="006370E2">
      <w:pPr>
        <w:spacing w:after="0" w:line="240" w:lineRule="auto"/>
        <w:jc w:val="center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Times New Roman" w:hAnsi="Arial" w:cs="Arial"/>
          <w:noProof/>
          <w:szCs w:val="22"/>
        </w:rPr>
        <w:drawing>
          <wp:inline distT="0" distB="0" distL="0" distR="0" wp14:anchorId="23FE0034" wp14:editId="2038C62C">
            <wp:extent cx="4735873" cy="1101665"/>
            <wp:effectExtent l="0" t="0" r="0" b="0"/>
            <wp:docPr id="12592325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606" cy="111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1240D" w14:textId="5CB791CB" w:rsidR="006370E2" w:rsidRPr="00EB5B41" w:rsidRDefault="006370E2" w:rsidP="005536B8">
      <w:pPr>
        <w:spacing w:after="0" w:line="240" w:lineRule="auto"/>
        <w:jc w:val="center"/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</w:pP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>Fig</w:t>
      </w: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ure</w:t>
      </w: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 xml:space="preserve"> 1. Preparation of </w:t>
      </w: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p</w:t>
      </w: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 xml:space="preserve">olycatenane via </w:t>
      </w: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c</w:t>
      </w: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 xml:space="preserve">ondensation of </w:t>
      </w: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t</w:t>
      </w: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 xml:space="preserve">wo </w:t>
      </w:r>
      <w:proofErr w:type="spellStart"/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p</w:t>
      </w:r>
      <w:r w:rsidRPr="006370E2"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  <w:t>olypseudorotaxanes</w:t>
      </w:r>
      <w:proofErr w:type="spellEnd"/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.</w:t>
      </w:r>
    </w:p>
    <w:p w14:paraId="6AA86F3C" w14:textId="77777777" w:rsidR="006370E2" w:rsidRDefault="006370E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2DD9A1B0" w14:textId="391058C7" w:rsidR="0040796F" w:rsidRPr="006370E2" w:rsidRDefault="00B8473A" w:rsidP="004F64E7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C</w:t>
      </w:r>
      <w:r w:rsidR="004F64E7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ationic polycatenane 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has </w:t>
      </w:r>
      <w:r w:rsidR="004F64E7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potentials as</w:t>
      </w:r>
      <w:r w:rsidR="00904D26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04D26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promising</w:t>
      </w:r>
      <w:r w:rsidR="00904D26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4F64E7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drug delivery carrier</w:t>
      </w:r>
      <w:r w:rsidR="00A3440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</w:t>
      </w:r>
      <w:r w:rsidR="004F64E7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for biopharmaceuticals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both </w:t>
      </w:r>
      <w:r w:rsidR="004F64E7" w:rsidRPr="004F64E7">
        <w:rPr>
          <w:rFonts w:ascii="Arial" w:hAnsi="Arial" w:cs="Calibri" w:hint="eastAsia"/>
          <w:i/>
          <w:iCs/>
          <w:kern w:val="0"/>
          <w:sz w:val="20"/>
          <w:szCs w:val="20"/>
          <w:lang w:val="en-US" w:eastAsia="ja-JP"/>
          <w14:ligatures w14:val="none"/>
        </w:rPr>
        <w:t>in vitro</w:t>
      </w:r>
      <w:r w:rsidR="004F64E7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and </w:t>
      </w:r>
      <w:r w:rsidR="004F64E7" w:rsidRPr="004F64E7">
        <w:rPr>
          <w:rFonts w:ascii="Arial" w:hAnsi="Arial" w:cs="Calibri" w:hint="eastAsia"/>
          <w:i/>
          <w:iCs/>
          <w:kern w:val="0"/>
          <w:sz w:val="20"/>
          <w:szCs w:val="20"/>
          <w:lang w:val="en-US" w:eastAsia="ja-JP"/>
          <w14:ligatures w14:val="none"/>
        </w:rPr>
        <w:t>in vivo</w:t>
      </w:r>
      <w:r w:rsidR="004F64E7" w:rsidRPr="006370E2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.</w:t>
      </w:r>
    </w:p>
    <w:p w14:paraId="1AF10CAD" w14:textId="067400B9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0E6C01BF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48DBDD6B" w:rsidR="00C315D2" w:rsidRPr="00F55CEC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T. Higashi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F55CEC" w:rsidRPr="00F55CEC">
        <w:rPr>
          <w:rFonts w:ascii="Arial" w:hAnsi="Arial" w:cs="Calibri" w:hint="eastAsia"/>
          <w:bCs/>
          <w:i/>
          <w:iCs/>
          <w:kern w:val="0"/>
          <w:sz w:val="20"/>
          <w:szCs w:val="20"/>
          <w:lang w:val="en-US" w:eastAsia="ja-JP"/>
          <w14:ligatures w14:val="none"/>
        </w:rPr>
        <w:t>et al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bookmarkStart w:id="0" w:name="_Hlk197939182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Commun. Chem.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78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(20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19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).</w:t>
      </w:r>
      <w:bookmarkEnd w:id="0"/>
    </w:p>
    <w:p w14:paraId="23F77732" w14:textId="7C3914A9" w:rsidR="00F55CEC" w:rsidRPr="00F55CEC" w:rsidRDefault="00C315D2" w:rsidP="00F55CEC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K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Morita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F55CEC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et al</w:t>
      </w:r>
      <w:r w:rsidR="00F55CEC" w:rsidRPr="00F55CEC">
        <w:rPr>
          <w:rFonts w:ascii="Arial" w:hAnsi="Arial" w:cs="Calibri" w:hint="eastAsia"/>
          <w:bCs/>
          <w:i/>
          <w:iCs/>
          <w:kern w:val="0"/>
          <w:sz w:val="20"/>
          <w:szCs w:val="20"/>
          <w:lang w:val="en-US" w:eastAsia="ja-JP"/>
          <w14:ligatures w14:val="none"/>
        </w:rPr>
        <w:t>.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 xml:space="preserve">J. Incl. Phenom. </w:t>
      </w:r>
      <w:proofErr w:type="spellStart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Macrocycl</w:t>
      </w:r>
      <w:proofErr w:type="spellEnd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. Chem.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100, 169-175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(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2021</w:t>
      </w:r>
      <w:r w:rsidR="00F55CE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).</w:t>
      </w:r>
      <w:r w:rsidR="00F55CEC" w:rsidRPr="00F55CE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400EBD19" w14:textId="545F8A5A" w:rsidR="00F55CEC" w:rsidRPr="00F55CEC" w:rsidRDefault="00F55CEC" w:rsidP="00F55CEC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T. Higashi</w:t>
      </w:r>
      <w:r w:rsidR="00F5725D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F5725D" w:rsidRPr="00F55CEC">
        <w:rPr>
          <w:rFonts w:ascii="Arial" w:hAnsi="Arial" w:cs="Calibri" w:hint="eastAsia"/>
          <w:bCs/>
          <w:i/>
          <w:iCs/>
          <w:kern w:val="0"/>
          <w:sz w:val="20"/>
          <w:szCs w:val="20"/>
          <w:lang w:val="en-US" w:eastAsia="ja-JP"/>
          <w14:ligatures w14:val="none"/>
        </w:rPr>
        <w:t>et al</w:t>
      </w:r>
      <w:r w:rsidR="00F5725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Carbohydr</w:t>
      </w:r>
      <w:proofErr w:type="spellEnd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 xml:space="preserve">. </w:t>
      </w:r>
      <w:proofErr w:type="spellStart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Polym</w:t>
      </w:r>
      <w:proofErr w:type="spellEnd"/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.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337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122143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(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2024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).</w:t>
      </w:r>
      <w:r w:rsidRPr="00F55CE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10794825" w14:textId="328373D7" w:rsidR="00F55CEC" w:rsidRPr="009B1CBB" w:rsidRDefault="00F55CEC" w:rsidP="00F55CEC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Higashi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F55CEC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et al</w:t>
      </w:r>
      <w:r w:rsidRPr="00F55CEC">
        <w:rPr>
          <w:rFonts w:ascii="Arial" w:hAnsi="Arial" w:cs="Calibri" w:hint="eastAsia"/>
          <w:bCs/>
          <w:i/>
          <w:iCs/>
          <w:kern w:val="0"/>
          <w:sz w:val="20"/>
          <w:szCs w:val="20"/>
          <w:lang w:val="en-US" w:eastAsia="ja-JP"/>
          <w14:ligatures w14:val="none"/>
        </w:rPr>
        <w:t>.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F5725D" w:rsidRPr="00F5725D">
        <w:rPr>
          <w:rFonts w:ascii="Arial" w:hAnsi="Arial" w:cs="Calibri"/>
          <w:b/>
          <w:i/>
          <w:iCs/>
          <w:kern w:val="0"/>
          <w:sz w:val="20"/>
          <w:szCs w:val="20"/>
          <w:lang w:val="en-US" w:eastAsia="ja-JP"/>
          <w14:ligatures w14:val="none"/>
        </w:rPr>
        <w:t>AFPS</w:t>
      </w:r>
      <w:r w:rsidR="00F5725D">
        <w:rPr>
          <w:rFonts w:ascii="Arial" w:hAnsi="Arial" w:cs="Calibri" w:hint="eastAsia"/>
          <w:b/>
          <w:i/>
          <w:iCs/>
          <w:kern w:val="0"/>
          <w:sz w:val="20"/>
          <w:szCs w:val="20"/>
          <w:lang w:val="en-US" w:eastAsia="ja-JP"/>
          <w14:ligatures w14:val="none"/>
        </w:rPr>
        <w:t xml:space="preserve"> 2023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F5725D" w:rsidRPr="00F5725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Hanoi, Viet Nam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(20</w:t>
      </w:r>
      <w:r w:rsidR="00F5725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23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).</w:t>
      </w:r>
    </w:p>
    <w:p w14:paraId="67A4794D" w14:textId="68AA200C" w:rsidR="00F55CEC" w:rsidRPr="009B1CBB" w:rsidRDefault="00F55CEC" w:rsidP="00F55CEC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7D6E388F" w14:textId="2BCE6B65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B430" w14:textId="77777777" w:rsidR="00925309" w:rsidRDefault="00925309" w:rsidP="00651C6F">
      <w:pPr>
        <w:spacing w:after="0" w:line="240" w:lineRule="auto"/>
      </w:pPr>
      <w:r>
        <w:separator/>
      </w:r>
    </w:p>
  </w:endnote>
  <w:endnote w:type="continuationSeparator" w:id="0">
    <w:p w14:paraId="0824CDC1" w14:textId="77777777" w:rsidR="00925309" w:rsidRDefault="00925309" w:rsidP="006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2093" w14:textId="77777777" w:rsidR="00925309" w:rsidRDefault="00925309" w:rsidP="00651C6F">
      <w:pPr>
        <w:spacing w:after="0" w:line="240" w:lineRule="auto"/>
      </w:pPr>
      <w:r>
        <w:separator/>
      </w:r>
    </w:p>
  </w:footnote>
  <w:footnote w:type="continuationSeparator" w:id="0">
    <w:p w14:paraId="02F6364C" w14:textId="77777777" w:rsidR="00925309" w:rsidRDefault="00925309" w:rsidP="0065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725D"/>
    <w:rsid w:val="00047484"/>
    <w:rsid w:val="000526D4"/>
    <w:rsid w:val="00107368"/>
    <w:rsid w:val="00113BB7"/>
    <w:rsid w:val="002017E6"/>
    <w:rsid w:val="00213352"/>
    <w:rsid w:val="00215E68"/>
    <w:rsid w:val="002200BF"/>
    <w:rsid w:val="00250355"/>
    <w:rsid w:val="00294059"/>
    <w:rsid w:val="003206E4"/>
    <w:rsid w:val="00346D88"/>
    <w:rsid w:val="003A6D5C"/>
    <w:rsid w:val="003D6CDD"/>
    <w:rsid w:val="003E404A"/>
    <w:rsid w:val="003F519C"/>
    <w:rsid w:val="0040796F"/>
    <w:rsid w:val="004A51B6"/>
    <w:rsid w:val="004F64E7"/>
    <w:rsid w:val="00510CF8"/>
    <w:rsid w:val="005536B8"/>
    <w:rsid w:val="00575A29"/>
    <w:rsid w:val="005B0215"/>
    <w:rsid w:val="00601754"/>
    <w:rsid w:val="006370E2"/>
    <w:rsid w:val="00651C6F"/>
    <w:rsid w:val="006A34BE"/>
    <w:rsid w:val="006F3F1C"/>
    <w:rsid w:val="007141F2"/>
    <w:rsid w:val="007561D8"/>
    <w:rsid w:val="007876FC"/>
    <w:rsid w:val="00795378"/>
    <w:rsid w:val="00796206"/>
    <w:rsid w:val="007A5F28"/>
    <w:rsid w:val="007B0EC9"/>
    <w:rsid w:val="007C367E"/>
    <w:rsid w:val="007F0BE6"/>
    <w:rsid w:val="008071C5"/>
    <w:rsid w:val="008A2FF1"/>
    <w:rsid w:val="00904D26"/>
    <w:rsid w:val="00906D34"/>
    <w:rsid w:val="00925309"/>
    <w:rsid w:val="00933DC9"/>
    <w:rsid w:val="00936D4C"/>
    <w:rsid w:val="009523F9"/>
    <w:rsid w:val="009650DF"/>
    <w:rsid w:val="009B1CBB"/>
    <w:rsid w:val="009C77D3"/>
    <w:rsid w:val="00A0516D"/>
    <w:rsid w:val="00A34402"/>
    <w:rsid w:val="00B11846"/>
    <w:rsid w:val="00B4721D"/>
    <w:rsid w:val="00B8473A"/>
    <w:rsid w:val="00BC3368"/>
    <w:rsid w:val="00C1015C"/>
    <w:rsid w:val="00C15E63"/>
    <w:rsid w:val="00C21815"/>
    <w:rsid w:val="00C315D2"/>
    <w:rsid w:val="00C353D8"/>
    <w:rsid w:val="00C37E47"/>
    <w:rsid w:val="00C946C7"/>
    <w:rsid w:val="00CF5A91"/>
    <w:rsid w:val="00D02BB1"/>
    <w:rsid w:val="00D45A74"/>
    <w:rsid w:val="00D7428F"/>
    <w:rsid w:val="00DC3BEF"/>
    <w:rsid w:val="00E725BE"/>
    <w:rsid w:val="00EB5B41"/>
    <w:rsid w:val="00EC3746"/>
    <w:rsid w:val="00F539FB"/>
    <w:rsid w:val="00F55CEC"/>
    <w:rsid w:val="00F5725D"/>
    <w:rsid w:val="00F85528"/>
    <w:rsid w:val="00FA4B0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1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1C6F"/>
  </w:style>
  <w:style w:type="paragraph" w:styleId="ac">
    <w:name w:val="footer"/>
    <w:basedOn w:val="a"/>
    <w:link w:val="ad"/>
    <w:uiPriority w:val="99"/>
    <w:unhideWhenUsed/>
    <w:rsid w:val="00651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大志 東</cp:lastModifiedBy>
  <cp:revision>17</cp:revision>
  <cp:lastPrinted>2025-05-13T02:43:00Z</cp:lastPrinted>
  <dcterms:created xsi:type="dcterms:W3CDTF">2025-05-12T02:44:00Z</dcterms:created>
  <dcterms:modified xsi:type="dcterms:W3CDTF">2025-05-15T03:12:00Z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