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1993" w14:textId="0B9153B6" w:rsidR="003B129D" w:rsidRDefault="00357913">
      <w:pPr>
        <w:spacing w:after="0" w:line="240" w:lineRule="auto"/>
        <w:jc w:val="center"/>
        <w:rPr>
          <w:rFonts w:ascii="Arial" w:eastAsia="等线" w:hAnsi="Arial" w:cs="Calibri"/>
          <w:b/>
          <w:bCs/>
          <w:kern w:val="0"/>
          <w:lang w:val="en-US" w:eastAsia="zh-CN"/>
          <w14:ligatures w14:val="none"/>
        </w:rPr>
      </w:pPr>
      <w:r w:rsidRPr="00357913">
        <w:rPr>
          <w:rFonts w:ascii="Arial" w:eastAsia="Calibri" w:hAnsi="Arial" w:cs="Calibri"/>
          <w:b/>
          <w:bCs/>
          <w:kern w:val="0"/>
          <w:lang w:val="en-US"/>
          <w14:ligatures w14:val="none"/>
        </w:rPr>
        <w:t xml:space="preserve">Formulation design of multiple release systems for </w:t>
      </w:r>
      <w:bookmarkStart w:id="0" w:name="OLE_LINK2"/>
      <w:r w:rsidRPr="00357913">
        <w:rPr>
          <w:rFonts w:ascii="Arial" w:eastAsia="Calibri" w:hAnsi="Arial" w:cs="Calibri"/>
          <w:b/>
          <w:bCs/>
          <w:kern w:val="0"/>
          <w:lang w:val="en-US"/>
          <w14:ligatures w14:val="none"/>
        </w:rPr>
        <w:t xml:space="preserve">Chinese herbal prescription </w:t>
      </w:r>
      <w:bookmarkEnd w:id="0"/>
      <w:r w:rsidRPr="00357913">
        <w:rPr>
          <w:rFonts w:ascii="Arial" w:eastAsia="Calibri" w:hAnsi="Arial" w:cs="Calibri"/>
          <w:b/>
          <w:bCs/>
          <w:kern w:val="0"/>
          <w:lang w:val="en-US"/>
          <w14:ligatures w14:val="none"/>
        </w:rPr>
        <w:t xml:space="preserve">for the </w:t>
      </w:r>
      <w:bookmarkStart w:id="1" w:name="OLE_LINK7"/>
      <w:r w:rsidRPr="00357913">
        <w:rPr>
          <w:rFonts w:ascii="Arial" w:eastAsia="Calibri" w:hAnsi="Arial" w:cs="Calibri"/>
          <w:b/>
          <w:bCs/>
          <w:kern w:val="0"/>
          <w:lang w:val="en-US"/>
          <w14:ligatures w14:val="none"/>
        </w:rPr>
        <w:t xml:space="preserve">precision treatments </w:t>
      </w:r>
      <w:bookmarkEnd w:id="1"/>
      <w:r w:rsidRPr="00357913">
        <w:rPr>
          <w:rFonts w:ascii="Arial" w:eastAsia="Calibri" w:hAnsi="Arial" w:cs="Calibri"/>
          <w:b/>
          <w:bCs/>
          <w:kern w:val="0"/>
          <w:lang w:val="en-US"/>
          <w14:ligatures w14:val="none"/>
        </w:rPr>
        <w:t>of Ulcerative colitis</w:t>
      </w:r>
    </w:p>
    <w:p w14:paraId="74B99535" w14:textId="7C4E0E08" w:rsidR="00F34A13" w:rsidRDefault="00B8687A">
      <w:pPr>
        <w:spacing w:after="0" w:line="240" w:lineRule="auto"/>
        <w:jc w:val="center"/>
        <w:rPr>
          <w:rFonts w:ascii="Arial" w:eastAsia="Calibri" w:hAnsi="Arial" w:cs="Calibri"/>
          <w:bCs/>
          <w:kern w:val="0"/>
          <w:sz w:val="20"/>
          <w:szCs w:val="20"/>
          <w14:ligatures w14:val="none"/>
        </w:rPr>
      </w:pPr>
      <w:proofErr w:type="spellStart"/>
      <w:r w:rsidRPr="00D02267">
        <w:rPr>
          <w:rFonts w:ascii="Arial" w:eastAsia="等线" w:hAnsi="Arial" w:cs="Calibri" w:hint="eastAsia"/>
          <w:bCs/>
          <w:kern w:val="0"/>
          <w:sz w:val="20"/>
          <w:szCs w:val="20"/>
          <w:lang w:eastAsia="zh-CN"/>
          <w14:ligatures w14:val="none"/>
        </w:rPr>
        <w:t>Shihang</w:t>
      </w:r>
      <w:proofErr w:type="spellEnd"/>
      <w:r w:rsidRPr="00D02267">
        <w:rPr>
          <w:rFonts w:ascii="Arial" w:eastAsia="等线" w:hAnsi="Arial" w:cs="Calibri" w:hint="eastAsia"/>
          <w:bCs/>
          <w:kern w:val="0"/>
          <w:sz w:val="20"/>
          <w:szCs w:val="20"/>
          <w:lang w:eastAsia="zh-CN"/>
          <w14:ligatures w14:val="none"/>
        </w:rPr>
        <w:t xml:space="preserve"> </w:t>
      </w:r>
      <w:proofErr w:type="spellStart"/>
      <w:r w:rsidRPr="00D02267">
        <w:rPr>
          <w:rFonts w:ascii="Arial" w:eastAsia="等线" w:hAnsi="Arial" w:cs="Calibri" w:hint="eastAsia"/>
          <w:bCs/>
          <w:kern w:val="0"/>
          <w:sz w:val="20"/>
          <w:szCs w:val="20"/>
          <w:lang w:eastAsia="zh-CN"/>
          <w14:ligatures w14:val="none"/>
        </w:rPr>
        <w:t>Xiong</w:t>
      </w:r>
      <w:proofErr w:type="spellEnd"/>
      <w:r w:rsidRPr="00D02267">
        <w:rPr>
          <w:rFonts w:ascii="Arial" w:eastAsia="等线" w:hAnsi="Arial" w:cs="Calibri"/>
          <w:bCs/>
          <w:kern w:val="0"/>
          <w:sz w:val="20"/>
          <w:szCs w:val="20"/>
          <w:lang w:eastAsia="zh-CN"/>
          <w14:ligatures w14:val="none"/>
        </w:rPr>
        <w:t>,</w:t>
      </w:r>
      <w:r>
        <w:rPr>
          <w:rFonts w:ascii="Arial" w:eastAsia="Calibri" w:hAnsi="Arial" w:cs="Calibri"/>
          <w:bCs/>
          <w:kern w:val="0"/>
          <w:sz w:val="20"/>
          <w:szCs w:val="20"/>
          <w14:ligatures w14:val="none"/>
        </w:rPr>
        <w:t xml:space="preserve"> </w:t>
      </w:r>
      <w:proofErr w:type="spellStart"/>
      <w:r>
        <w:rPr>
          <w:rFonts w:ascii="Arial" w:eastAsia="等线" w:hAnsi="Arial" w:cs="Calibri" w:hint="eastAsia"/>
          <w:bCs/>
          <w:kern w:val="0"/>
          <w:sz w:val="20"/>
          <w:szCs w:val="20"/>
          <w:lang w:eastAsia="zh-CN"/>
          <w14:ligatures w14:val="none"/>
        </w:rPr>
        <w:t>Qiushuo</w:t>
      </w:r>
      <w:proofErr w:type="spellEnd"/>
      <w:r>
        <w:rPr>
          <w:rFonts w:ascii="Arial" w:eastAsia="等线" w:hAnsi="Arial" w:cs="Calibri" w:hint="eastAsia"/>
          <w:bCs/>
          <w:kern w:val="0"/>
          <w:sz w:val="20"/>
          <w:szCs w:val="20"/>
          <w:lang w:eastAsia="zh-CN"/>
          <w14:ligatures w14:val="none"/>
        </w:rPr>
        <w:t xml:space="preserve"> Ma, </w:t>
      </w:r>
      <w:proofErr w:type="spellStart"/>
      <w:r w:rsidR="00A70029">
        <w:rPr>
          <w:rFonts w:ascii="Arial" w:eastAsia="等线" w:hAnsi="Arial" w:cs="Calibri" w:hint="eastAsia"/>
          <w:bCs/>
          <w:kern w:val="0"/>
          <w:sz w:val="20"/>
          <w:szCs w:val="20"/>
          <w:lang w:eastAsia="zh-CN"/>
          <w14:ligatures w14:val="none"/>
        </w:rPr>
        <w:t>Guoping</w:t>
      </w:r>
      <w:proofErr w:type="spellEnd"/>
      <w:r w:rsidR="00A70029">
        <w:rPr>
          <w:rFonts w:ascii="Arial" w:eastAsia="等线" w:hAnsi="Arial" w:cs="Calibri" w:hint="eastAsia"/>
          <w:bCs/>
          <w:kern w:val="0"/>
          <w:sz w:val="20"/>
          <w:szCs w:val="20"/>
          <w:lang w:eastAsia="zh-CN"/>
          <w14:ligatures w14:val="none"/>
        </w:rPr>
        <w:t xml:space="preserve"> Wu, </w:t>
      </w:r>
      <w:proofErr w:type="spellStart"/>
      <w:r w:rsidR="00453806">
        <w:rPr>
          <w:rFonts w:ascii="Arial" w:eastAsia="等线" w:hAnsi="Arial" w:cs="Calibri" w:hint="eastAsia"/>
          <w:bCs/>
          <w:kern w:val="0"/>
          <w:sz w:val="20"/>
          <w:szCs w:val="20"/>
          <w:lang w:eastAsia="zh-CN"/>
          <w14:ligatures w14:val="none"/>
        </w:rPr>
        <w:t>Junming</w:t>
      </w:r>
      <w:proofErr w:type="spellEnd"/>
      <w:r w:rsidR="00453806">
        <w:rPr>
          <w:rFonts w:ascii="Arial" w:eastAsia="等线" w:hAnsi="Arial" w:cs="Calibri" w:hint="eastAsia"/>
          <w:bCs/>
          <w:kern w:val="0"/>
          <w:sz w:val="20"/>
          <w:szCs w:val="20"/>
          <w:lang w:eastAsia="zh-CN"/>
          <w14:ligatures w14:val="none"/>
        </w:rPr>
        <w:t xml:space="preserve"> Chen, </w:t>
      </w:r>
      <w:r w:rsidRPr="00D02267">
        <w:rPr>
          <w:rFonts w:ascii="Arial" w:eastAsia="等线" w:hAnsi="Arial" w:cs="Calibri" w:hint="eastAsia"/>
          <w:b/>
          <w:kern w:val="0"/>
          <w:sz w:val="20"/>
          <w:szCs w:val="20"/>
          <w:u w:val="single"/>
          <w:lang w:eastAsia="zh-CN"/>
          <w14:ligatures w14:val="none"/>
        </w:rPr>
        <w:t>Hua Yu</w:t>
      </w:r>
      <w:proofErr w:type="gramStart"/>
      <w:r>
        <w:rPr>
          <w:rFonts w:ascii="Arial" w:eastAsia="等线" w:hAnsi="Arial" w:cs="Calibri" w:hint="eastAsia"/>
          <w:bCs/>
          <w:kern w:val="0"/>
          <w:sz w:val="20"/>
          <w:szCs w:val="20"/>
          <w:vertAlign w:val="superscript"/>
          <w:lang w:eastAsia="zh-CN"/>
          <w14:ligatures w14:val="none"/>
        </w:rPr>
        <w:t>1,</w:t>
      </w:r>
      <w:r w:rsidRPr="003B129D">
        <w:rPr>
          <w:rFonts w:ascii="Times New Roman" w:eastAsia="等线" w:hAnsi="Times New Roman" w:cs="Times New Roman"/>
          <w:bCs/>
          <w:kern w:val="0"/>
          <w:sz w:val="20"/>
          <w:szCs w:val="20"/>
          <w:lang w:eastAsia="zh-CN"/>
          <w14:ligatures w14:val="none"/>
        </w:rPr>
        <w:t>*</w:t>
      </w:r>
      <w:proofErr w:type="gramEnd"/>
    </w:p>
    <w:p w14:paraId="0E9E0473" w14:textId="1F724BDD" w:rsidR="00F34A13" w:rsidRDefault="00CE30ED">
      <w:pPr>
        <w:spacing w:after="0" w:line="240" w:lineRule="auto"/>
        <w:jc w:val="both"/>
        <w:rPr>
          <w:rFonts w:ascii="Arial" w:eastAsia="等线" w:hAnsi="Arial" w:cs="Calibri"/>
          <w:bCs/>
          <w:kern w:val="0"/>
          <w:sz w:val="20"/>
          <w:szCs w:val="20"/>
          <w:lang w:eastAsia="zh-CN"/>
          <w14:ligatures w14:val="none"/>
        </w:rPr>
      </w:pPr>
      <w:r>
        <w:rPr>
          <w:rFonts w:ascii="Arial" w:eastAsia="等线" w:hAnsi="Arial" w:cs="Calibri" w:hint="eastAsia"/>
          <w:bCs/>
          <w:kern w:val="0"/>
          <w:sz w:val="20"/>
          <w:szCs w:val="20"/>
          <w:vertAlign w:val="superscript"/>
          <w:lang w:eastAsia="zh-CN"/>
          <w14:ligatures w14:val="none"/>
        </w:rPr>
        <w:t>1</w:t>
      </w:r>
      <w:r>
        <w:rPr>
          <w:rFonts w:ascii="Arial" w:eastAsia="等线" w:hAnsi="Arial" w:cs="Calibri" w:hint="eastAsia"/>
          <w:bCs/>
          <w:kern w:val="0"/>
          <w:sz w:val="20"/>
          <w:szCs w:val="20"/>
          <w:lang w:eastAsia="zh-CN"/>
          <w14:ligatures w14:val="none"/>
        </w:rPr>
        <w:t xml:space="preserve"> </w:t>
      </w:r>
      <w:r>
        <w:rPr>
          <w:rFonts w:ascii="Arial" w:eastAsia="等线" w:hAnsi="Arial" w:cs="Calibri"/>
          <w:bCs/>
          <w:kern w:val="0"/>
          <w:sz w:val="20"/>
          <w:szCs w:val="20"/>
          <w:lang w:eastAsia="zh-CN"/>
          <w14:ligatures w14:val="none"/>
        </w:rPr>
        <w:t xml:space="preserve">Institute of Chinese Medical Sciences, </w:t>
      </w:r>
      <w:r w:rsidR="00D02267" w:rsidRPr="00D02267">
        <w:rPr>
          <w:rFonts w:ascii="Arial" w:eastAsia="等线" w:hAnsi="Arial" w:cs="Calibri"/>
          <w:bCs/>
          <w:kern w:val="0"/>
          <w:sz w:val="20"/>
          <w:szCs w:val="20"/>
          <w:lang w:eastAsia="zh-CN"/>
          <w14:ligatures w14:val="none"/>
        </w:rPr>
        <w:t>State Key Laboratory of Mechanism and</w:t>
      </w:r>
      <w:r w:rsidR="00D02267">
        <w:rPr>
          <w:rFonts w:ascii="Arial" w:eastAsia="等线" w:hAnsi="Arial" w:cs="Calibri"/>
          <w:bCs/>
          <w:kern w:val="0"/>
          <w:sz w:val="20"/>
          <w:szCs w:val="20"/>
          <w:lang w:eastAsia="zh-CN"/>
          <w14:ligatures w14:val="none"/>
        </w:rPr>
        <w:t xml:space="preserve"> </w:t>
      </w:r>
      <w:r w:rsidR="00D02267" w:rsidRPr="00D02267">
        <w:rPr>
          <w:rFonts w:ascii="Arial" w:eastAsia="等线" w:hAnsi="Arial" w:cs="Calibri"/>
          <w:bCs/>
          <w:kern w:val="0"/>
          <w:sz w:val="20"/>
          <w:szCs w:val="20"/>
          <w:lang w:eastAsia="zh-CN"/>
          <w14:ligatures w14:val="none"/>
        </w:rPr>
        <w:t xml:space="preserve">Quality of Chinese Medicine, University of Macau, </w:t>
      </w:r>
      <w:r>
        <w:rPr>
          <w:rFonts w:ascii="Arial" w:eastAsia="等线" w:hAnsi="Arial" w:cs="Calibri"/>
          <w:bCs/>
          <w:kern w:val="0"/>
          <w:sz w:val="20"/>
          <w:szCs w:val="20"/>
          <w:lang w:eastAsia="zh-CN"/>
          <w14:ligatures w14:val="none"/>
        </w:rPr>
        <w:t>Macao SAR, China</w:t>
      </w:r>
      <w:r>
        <w:rPr>
          <w:rFonts w:ascii="Arial" w:eastAsia="等线" w:hAnsi="Arial" w:cs="Calibri" w:hint="eastAsia"/>
          <w:bCs/>
          <w:kern w:val="0"/>
          <w:sz w:val="20"/>
          <w:szCs w:val="20"/>
          <w:lang w:eastAsia="zh-CN"/>
          <w14:ligatures w14:val="none"/>
        </w:rPr>
        <w:t>;</w:t>
      </w:r>
    </w:p>
    <w:p w14:paraId="046D1230" w14:textId="77777777" w:rsidR="00F34A13" w:rsidRDefault="00CE30ED">
      <w:pPr>
        <w:spacing w:after="0" w:line="240" w:lineRule="auto"/>
        <w:jc w:val="both"/>
        <w:rPr>
          <w:rFonts w:ascii="Arial" w:eastAsia="等线" w:hAnsi="Arial" w:cs="Calibri"/>
          <w:bCs/>
          <w:kern w:val="0"/>
          <w:sz w:val="20"/>
          <w:szCs w:val="20"/>
          <w:lang w:val="pt-PT" w:eastAsia="zh-CN"/>
          <w14:ligatures w14:val="none"/>
        </w:rPr>
      </w:pPr>
      <w:r>
        <w:rPr>
          <w:rFonts w:ascii="Times New Roman" w:eastAsia="Calibri" w:hAnsi="Times New Roman" w:cs="Times New Roman"/>
          <w:bCs/>
          <w:kern w:val="0"/>
          <w:sz w:val="20"/>
          <w:szCs w:val="20"/>
          <w:lang w:val="pt-PT"/>
          <w14:ligatures w14:val="none"/>
        </w:rPr>
        <w:t>*</w:t>
      </w:r>
      <w:r>
        <w:rPr>
          <w:rFonts w:ascii="Arial" w:eastAsia="Calibri" w:hAnsi="Arial" w:cs="Calibri"/>
          <w:bCs/>
          <w:kern w:val="0"/>
          <w:sz w:val="20"/>
          <w:szCs w:val="20"/>
          <w:lang w:val="pt-PT"/>
          <w14:ligatures w14:val="none"/>
        </w:rPr>
        <w:t xml:space="preserve"> Hua Yu (E-mail: bcalecyu@um.edu.mo). </w:t>
      </w:r>
    </w:p>
    <w:p w14:paraId="3D01A05F" w14:textId="77777777" w:rsidR="004325A8" w:rsidRDefault="004325A8" w:rsidP="004325A8">
      <w:pPr>
        <w:spacing w:after="0" w:line="240" w:lineRule="auto"/>
        <w:jc w:val="both"/>
        <w:rPr>
          <w:rFonts w:ascii="Arial" w:eastAsia="等线" w:hAnsi="Arial" w:cs="Calibri"/>
          <w:bCs/>
          <w:kern w:val="0"/>
          <w:sz w:val="20"/>
          <w:szCs w:val="20"/>
          <w:lang w:val="pt-PT" w:eastAsia="zh-CN"/>
          <w14:ligatures w14:val="none"/>
        </w:rPr>
      </w:pPr>
    </w:p>
    <w:p w14:paraId="3A9417BC" w14:textId="6DA45961" w:rsidR="008F05CA" w:rsidRDefault="004325A8" w:rsidP="008F05CA">
      <w:pPr>
        <w:spacing w:after="0" w:line="240" w:lineRule="auto"/>
        <w:jc w:val="both"/>
        <w:rPr>
          <w:rFonts w:ascii="Arial" w:hAnsi="Arial" w:cs="Calibri"/>
          <w:bCs/>
          <w:kern w:val="0"/>
          <w:sz w:val="20"/>
          <w:szCs w:val="20"/>
          <w:lang w:val="en-US" w:eastAsia="zh-CN"/>
          <w14:ligatures w14:val="none"/>
        </w:rPr>
      </w:pPr>
      <w:bookmarkStart w:id="2" w:name="OLE_LINK3"/>
      <w:bookmarkStart w:id="3" w:name="OLE_LINK9"/>
      <w:r>
        <w:rPr>
          <w:rFonts w:ascii="Arial" w:eastAsia="Calibri" w:hAnsi="Arial" w:cs="Calibri"/>
          <w:b/>
          <w:kern w:val="0"/>
          <w:sz w:val="20"/>
          <w:szCs w:val="20"/>
          <w14:ligatures w14:val="none"/>
        </w:rPr>
        <w:t>Background and aims.</w:t>
      </w:r>
      <w:r w:rsidRPr="003B129D">
        <w:rPr>
          <w:rFonts w:ascii="Arial" w:hAnsi="Arial" w:cs="Calibri"/>
          <w:bCs/>
          <w:kern w:val="0"/>
          <w:sz w:val="20"/>
          <w:szCs w:val="20"/>
          <w:lang w:val="en-US" w:eastAsia="zh-CN"/>
          <w14:ligatures w14:val="none"/>
        </w:rPr>
        <w:t xml:space="preserve"> </w:t>
      </w:r>
      <w:bookmarkStart w:id="4" w:name="OLE_LINK10"/>
      <w:bookmarkEnd w:id="2"/>
      <w:r w:rsidR="00786F39" w:rsidRPr="00786F39">
        <w:rPr>
          <w:rFonts w:ascii="Arial" w:hAnsi="Arial" w:cs="Calibri"/>
          <w:bCs/>
          <w:kern w:val="0"/>
          <w:sz w:val="20"/>
          <w:szCs w:val="20"/>
          <w:lang w:val="en-US" w:eastAsia="zh-CN"/>
          <w14:ligatures w14:val="none"/>
        </w:rPr>
        <w:t xml:space="preserve">Formulation design plays a critical role in pharmaceutical research and development, and precision treatments of diseases could be well achieved with the appropriate drug delivery systems. In an exemplary, a combined delivery system was constructed and verified to simultaneously simulate and achieve the two clinical therapies (oral and enema therapies) of traditional Chinese Medicines through oral administration for improving the efficacious treatments of ulcerative colitis (UC). Specifically, the extracts from tonic Chinese herbs could be fast release and absorbed in small intestine to simulate the systemic therapy (ORAL) for immune disorder correction; while the extracts from the heat-clearing and detoxifying Chinese herbs could be colon-released to simulate the topical therapy (ENEMA) for anti-inflammation, mucosa repairment and gut microbiota restoration in colon site. </w:t>
      </w:r>
      <w:r w:rsidR="00A611EE" w:rsidRPr="00A611EE">
        <w:rPr>
          <w:rFonts w:ascii="Arial" w:hAnsi="Arial" w:cs="Calibri"/>
          <w:bCs/>
          <w:kern w:val="0"/>
          <w:sz w:val="20"/>
          <w:szCs w:val="20"/>
          <w:lang w:val="en-US" w:eastAsia="zh-CN"/>
          <w14:ligatures w14:val="none"/>
        </w:rPr>
        <w:t xml:space="preserve">The current formulation design is proposed to practice a novel pharmaceutical strategy to improve the therapeutic potency, safety and compliance of Chinese herbal prescription in clinical managements of UC. </w:t>
      </w:r>
      <w:r w:rsidR="00A611EE">
        <w:rPr>
          <w:rFonts w:ascii="Arial" w:hAnsi="Arial" w:cs="Calibri"/>
          <w:bCs/>
          <w:kern w:val="0"/>
          <w:sz w:val="20"/>
          <w:szCs w:val="20"/>
          <w:lang w:val="en-US" w:eastAsia="zh-CN"/>
          <w14:ligatures w14:val="none"/>
        </w:rPr>
        <w:t xml:space="preserve"> </w:t>
      </w:r>
      <w:bookmarkEnd w:id="4"/>
    </w:p>
    <w:bookmarkEnd w:id="3"/>
    <w:p w14:paraId="0A4122DC" w14:textId="77777777" w:rsidR="008F05CA" w:rsidRDefault="008F05CA" w:rsidP="008F05CA">
      <w:pPr>
        <w:spacing w:after="0" w:line="240" w:lineRule="auto"/>
        <w:jc w:val="both"/>
        <w:rPr>
          <w:rFonts w:ascii="Arial" w:hAnsi="Arial" w:cs="Calibri"/>
          <w:bCs/>
          <w:kern w:val="0"/>
          <w:sz w:val="20"/>
          <w:szCs w:val="20"/>
          <w:lang w:val="en-US" w:eastAsia="zh-CN"/>
          <w14:ligatures w14:val="none"/>
        </w:rPr>
      </w:pPr>
    </w:p>
    <w:p w14:paraId="77D58E44" w14:textId="61E35B6A" w:rsidR="00BD3CFF" w:rsidRDefault="004325A8" w:rsidP="00BD3CFF">
      <w:pPr>
        <w:spacing w:after="0" w:line="240" w:lineRule="auto"/>
        <w:jc w:val="both"/>
        <w:rPr>
          <w:rFonts w:ascii="Arial" w:hAnsi="Arial" w:cs="Calibri"/>
          <w:bCs/>
          <w:kern w:val="0"/>
          <w:sz w:val="20"/>
          <w:szCs w:val="20"/>
          <w:lang w:val="en-US" w:eastAsia="zh-CN"/>
          <w14:ligatures w14:val="none"/>
        </w:rPr>
      </w:pPr>
      <w:r>
        <w:rPr>
          <w:rFonts w:ascii="Arial" w:eastAsia="Calibri" w:hAnsi="Arial" w:cs="Calibri"/>
          <w:b/>
          <w:kern w:val="0"/>
          <w:sz w:val="20"/>
          <w:szCs w:val="20"/>
          <w14:ligatures w14:val="none"/>
        </w:rPr>
        <w:t>Methods.</w:t>
      </w:r>
      <w:r>
        <w:rPr>
          <w:rFonts w:ascii="Arial" w:eastAsia="Calibri" w:hAnsi="Arial" w:cs="Calibri"/>
          <w:bCs/>
          <w:kern w:val="0"/>
          <w:sz w:val="20"/>
          <w:szCs w:val="20"/>
          <w14:ligatures w14:val="none"/>
        </w:rPr>
        <w:t xml:space="preserve"> </w:t>
      </w:r>
      <w:bookmarkStart w:id="5" w:name="OLE_LINK12"/>
      <w:r w:rsidR="00BD3CFF" w:rsidRPr="00BD3CFF">
        <w:rPr>
          <w:rFonts w:ascii="Arial" w:hAnsi="Arial" w:cs="Calibri"/>
          <w:bCs/>
          <w:kern w:val="0"/>
          <w:sz w:val="20"/>
          <w:szCs w:val="20"/>
          <w:lang w:val="en-US" w:eastAsia="zh-CN"/>
          <w14:ligatures w14:val="none"/>
        </w:rPr>
        <w:t>The formulations and processes of the fast- and colonic-release pellets were developed and optimized by characterizing their pharmaceutical properties (</w:t>
      </w:r>
      <w:r w:rsidR="00BD3CFF" w:rsidRPr="00BD3CFF">
        <w:rPr>
          <w:rFonts w:ascii="Arial" w:hAnsi="Arial" w:cs="Calibri"/>
          <w:bCs/>
          <w:i/>
          <w:iCs/>
          <w:kern w:val="0"/>
          <w:sz w:val="20"/>
          <w:szCs w:val="20"/>
          <w:lang w:val="en-US" w:eastAsia="zh-CN"/>
          <w14:ligatures w14:val="none"/>
        </w:rPr>
        <w:t>in vitro</w:t>
      </w:r>
      <w:r w:rsidR="00BD3CFF" w:rsidRPr="00BD3CFF">
        <w:rPr>
          <w:rFonts w:ascii="Arial" w:hAnsi="Arial" w:cs="Calibri"/>
          <w:bCs/>
          <w:kern w:val="0"/>
          <w:sz w:val="20"/>
          <w:szCs w:val="20"/>
          <w:lang w:val="en-US" w:eastAsia="zh-CN"/>
          <w14:ligatures w14:val="none"/>
        </w:rPr>
        <w:t xml:space="preserve"> drug release and </w:t>
      </w:r>
      <w:r w:rsidR="00BD3CFF" w:rsidRPr="00BD3CFF">
        <w:rPr>
          <w:rFonts w:ascii="Arial" w:hAnsi="Arial" w:cs="Calibri"/>
          <w:bCs/>
          <w:i/>
          <w:iCs/>
          <w:kern w:val="0"/>
          <w:sz w:val="20"/>
          <w:szCs w:val="20"/>
          <w:lang w:val="en-US" w:eastAsia="zh-CN"/>
          <w14:ligatures w14:val="none"/>
        </w:rPr>
        <w:t>in vivo</w:t>
      </w:r>
      <w:r w:rsidR="00BD3CFF" w:rsidRPr="00BD3CFF">
        <w:rPr>
          <w:rFonts w:ascii="Arial" w:hAnsi="Arial" w:cs="Calibri"/>
          <w:bCs/>
          <w:kern w:val="0"/>
          <w:sz w:val="20"/>
          <w:szCs w:val="20"/>
          <w:lang w:val="en-US" w:eastAsia="zh-CN"/>
          <w14:ligatures w14:val="none"/>
        </w:rPr>
        <w:t xml:space="preserve"> intestinal transit behaviors) and therapeutic effects in UC rats.   </w:t>
      </w:r>
    </w:p>
    <w:bookmarkEnd w:id="5"/>
    <w:p w14:paraId="68747F93" w14:textId="77777777" w:rsidR="00BD3CFF" w:rsidRDefault="00BD3CFF" w:rsidP="00AA4440">
      <w:pPr>
        <w:spacing w:after="0" w:line="240" w:lineRule="auto"/>
        <w:jc w:val="both"/>
        <w:rPr>
          <w:rFonts w:ascii="Arial" w:hAnsi="Arial" w:cs="Calibri"/>
          <w:bCs/>
          <w:kern w:val="0"/>
          <w:sz w:val="20"/>
          <w:szCs w:val="20"/>
          <w:lang w:val="en-US" w:eastAsia="zh-CN"/>
          <w14:ligatures w14:val="none"/>
        </w:rPr>
      </w:pPr>
    </w:p>
    <w:p w14:paraId="258DEF21" w14:textId="5A43D912" w:rsidR="004249AF" w:rsidRDefault="004325A8" w:rsidP="004325A8">
      <w:pPr>
        <w:spacing w:after="0" w:line="240" w:lineRule="auto"/>
        <w:jc w:val="both"/>
        <w:rPr>
          <w:rFonts w:ascii="Arial" w:hAnsi="Arial" w:cs="Calibri"/>
          <w:bCs/>
          <w:kern w:val="0"/>
          <w:sz w:val="20"/>
          <w:szCs w:val="20"/>
          <w:lang w:val="en-US" w:eastAsia="zh-CN"/>
          <w14:ligatures w14:val="none"/>
        </w:rPr>
      </w:pPr>
      <w:bookmarkStart w:id="6" w:name="OLE_LINK17"/>
      <w:bookmarkStart w:id="7" w:name="OLE_LINK18"/>
      <w:r>
        <w:rPr>
          <w:rFonts w:ascii="Arial" w:eastAsia="Calibri" w:hAnsi="Arial" w:cs="Calibri"/>
          <w:b/>
          <w:bCs/>
          <w:kern w:val="0"/>
          <w:sz w:val="20"/>
          <w:szCs w:val="20"/>
          <w14:ligatures w14:val="none"/>
        </w:rPr>
        <w:t>Results.</w:t>
      </w:r>
      <w:r>
        <w:rPr>
          <w:rFonts w:ascii="Calibri" w:eastAsia="Calibri" w:hAnsi="Calibri" w:cs="Times New Roman"/>
          <w:kern w:val="0"/>
          <w:lang w:val="en-GB"/>
          <w14:ligatures w14:val="none"/>
        </w:rPr>
        <w:t xml:space="preserve"> </w:t>
      </w:r>
      <w:bookmarkEnd w:id="6"/>
      <w:r w:rsidR="004249AF" w:rsidRPr="004249AF">
        <w:rPr>
          <w:rFonts w:ascii="Arial" w:hAnsi="Arial" w:cs="Calibri"/>
          <w:bCs/>
          <w:kern w:val="0"/>
          <w:sz w:val="20"/>
          <w:szCs w:val="20"/>
          <w:lang w:val="en-US" w:eastAsia="zh-CN"/>
          <w14:ligatures w14:val="none"/>
        </w:rPr>
        <w:t>The formulations for fast-release pellets (containing the extract of tonic herbs) and colonic-release pellets (containing the extract of heat-clearing and detoxifying herbs)</w:t>
      </w:r>
      <w:r w:rsidR="004249AF">
        <w:rPr>
          <w:rFonts w:ascii="Arial" w:hAnsi="Arial" w:cs="Calibri"/>
          <w:bCs/>
          <w:kern w:val="0"/>
          <w:sz w:val="20"/>
          <w:szCs w:val="20"/>
          <w:lang w:val="en-US" w:eastAsia="zh-CN"/>
          <w14:ligatures w14:val="none"/>
        </w:rPr>
        <w:t xml:space="preserve"> were well </w:t>
      </w:r>
      <w:r w:rsidR="00726C80" w:rsidRPr="00726C80">
        <w:rPr>
          <w:rFonts w:ascii="Arial" w:hAnsi="Arial" w:cs="Calibri"/>
          <w:bCs/>
          <w:kern w:val="0"/>
          <w:sz w:val="20"/>
          <w:szCs w:val="20"/>
          <w:lang w:val="en-US" w:eastAsia="zh-CN"/>
          <w14:ligatures w14:val="none"/>
        </w:rPr>
        <w:t>optimized and developed</w:t>
      </w:r>
      <w:r w:rsidR="004249AF">
        <w:rPr>
          <w:rFonts w:ascii="Arial" w:hAnsi="Arial" w:cs="Calibri"/>
          <w:bCs/>
          <w:kern w:val="0"/>
          <w:sz w:val="20"/>
          <w:szCs w:val="20"/>
          <w:lang w:val="en-US" w:eastAsia="zh-CN"/>
          <w14:ligatures w14:val="none"/>
        </w:rPr>
        <w:t xml:space="preserve">. </w:t>
      </w:r>
      <w:r w:rsidR="004249AF" w:rsidRPr="004249AF">
        <w:rPr>
          <w:rFonts w:ascii="Arial" w:hAnsi="Arial" w:cs="Calibri"/>
          <w:bCs/>
          <w:kern w:val="0"/>
          <w:sz w:val="20"/>
          <w:szCs w:val="20"/>
          <w:lang w:val="en-US" w:eastAsia="zh-CN"/>
          <w14:ligatures w14:val="none"/>
        </w:rPr>
        <w:t xml:space="preserve">The </w:t>
      </w:r>
      <w:r w:rsidR="004249AF" w:rsidRPr="004249AF">
        <w:rPr>
          <w:rFonts w:ascii="Arial" w:hAnsi="Arial" w:cs="Calibri"/>
          <w:bCs/>
          <w:i/>
          <w:iCs/>
          <w:kern w:val="0"/>
          <w:sz w:val="20"/>
          <w:szCs w:val="20"/>
          <w:lang w:val="en-US" w:eastAsia="zh-CN"/>
          <w14:ligatures w14:val="none"/>
        </w:rPr>
        <w:t>in vitro</w:t>
      </w:r>
      <w:r w:rsidR="004249AF" w:rsidRPr="004249AF">
        <w:rPr>
          <w:rFonts w:ascii="Arial" w:hAnsi="Arial" w:cs="Calibri"/>
          <w:bCs/>
          <w:kern w:val="0"/>
          <w:sz w:val="20"/>
          <w:szCs w:val="20"/>
          <w:lang w:val="en-US" w:eastAsia="zh-CN"/>
          <w14:ligatures w14:val="none"/>
        </w:rPr>
        <w:t xml:space="preserve"> release behaviors indicated that the fast-released pellets could be quickly disintegrated in simulated-gastric juice (pH 1.2) in </w:t>
      </w:r>
      <w:r w:rsidR="00132740" w:rsidRPr="00132740">
        <w:rPr>
          <w:rFonts w:ascii="Arial" w:hAnsi="Arial" w:cs="Calibri"/>
          <w:bCs/>
          <w:kern w:val="0"/>
          <w:sz w:val="20"/>
          <w:szCs w:val="20"/>
          <w:lang w:val="en-US" w:eastAsia="zh-CN"/>
          <w14:ligatures w14:val="none"/>
        </w:rPr>
        <w:t>30</w:t>
      </w:r>
      <w:r w:rsidR="00132740">
        <w:rPr>
          <w:rFonts w:ascii="Arial" w:hAnsi="Arial" w:cs="Calibri"/>
          <w:bCs/>
          <w:kern w:val="0"/>
          <w:sz w:val="20"/>
          <w:szCs w:val="20"/>
          <w:lang w:val="en-US" w:eastAsia="zh-CN"/>
          <w14:ligatures w14:val="none"/>
        </w:rPr>
        <w:t xml:space="preserve"> </w:t>
      </w:r>
      <w:r w:rsidR="00132740" w:rsidRPr="00132740">
        <w:rPr>
          <w:rFonts w:ascii="Arial" w:hAnsi="Arial" w:cs="Calibri"/>
          <w:bCs/>
          <w:kern w:val="0"/>
          <w:sz w:val="20"/>
          <w:szCs w:val="20"/>
          <w:lang w:val="en-US" w:eastAsia="zh-CN"/>
          <w14:ligatures w14:val="none"/>
        </w:rPr>
        <w:t>min</w:t>
      </w:r>
      <w:r w:rsidR="004249AF" w:rsidRPr="004249AF">
        <w:rPr>
          <w:rFonts w:ascii="Arial" w:hAnsi="Arial" w:cs="Calibri"/>
          <w:bCs/>
          <w:kern w:val="0"/>
          <w:sz w:val="20"/>
          <w:szCs w:val="20"/>
          <w:lang w:val="en-US" w:eastAsia="zh-CN"/>
          <w14:ligatures w14:val="none"/>
        </w:rPr>
        <w:t xml:space="preserve"> for drug release; and the colon-released pellets could be stable both in </w:t>
      </w:r>
      <w:r w:rsidR="00132740">
        <w:rPr>
          <w:rFonts w:ascii="Arial" w:hAnsi="Arial" w:cs="Calibri"/>
          <w:bCs/>
          <w:kern w:val="0"/>
          <w:sz w:val="20"/>
          <w:szCs w:val="20"/>
          <w:lang w:val="en-US" w:eastAsia="zh-CN"/>
          <w14:ligatures w14:val="none"/>
        </w:rPr>
        <w:t xml:space="preserve">the </w:t>
      </w:r>
      <w:r w:rsidR="004249AF" w:rsidRPr="004249AF">
        <w:rPr>
          <w:rFonts w:ascii="Arial" w:hAnsi="Arial" w:cs="Calibri"/>
          <w:bCs/>
          <w:kern w:val="0"/>
          <w:sz w:val="20"/>
          <w:szCs w:val="20"/>
          <w:lang w:val="en-US" w:eastAsia="zh-CN"/>
          <w14:ligatures w14:val="none"/>
        </w:rPr>
        <w:t xml:space="preserve">simulated-gastric juice (pH 1.2, 2 h) and small intestinal </w:t>
      </w:r>
      <w:r w:rsidR="00132740">
        <w:rPr>
          <w:rFonts w:ascii="Arial" w:hAnsi="Arial" w:cs="Calibri"/>
          <w:bCs/>
          <w:kern w:val="0"/>
          <w:sz w:val="20"/>
          <w:szCs w:val="20"/>
          <w:lang w:val="en-US" w:eastAsia="zh-CN"/>
          <w14:ligatures w14:val="none"/>
        </w:rPr>
        <w:t>fluid</w:t>
      </w:r>
      <w:r w:rsidR="004249AF" w:rsidRPr="004249AF">
        <w:rPr>
          <w:rFonts w:ascii="Arial" w:hAnsi="Arial" w:cs="Calibri"/>
          <w:bCs/>
          <w:kern w:val="0"/>
          <w:sz w:val="20"/>
          <w:szCs w:val="20"/>
          <w:lang w:val="en-US" w:eastAsia="zh-CN"/>
          <w14:ligatures w14:val="none"/>
        </w:rPr>
        <w:t xml:space="preserve"> (</w:t>
      </w:r>
      <w:r w:rsidR="00132740" w:rsidRPr="00132740">
        <w:rPr>
          <w:rFonts w:ascii="Arial" w:hAnsi="Arial" w:cs="Calibri"/>
          <w:bCs/>
          <w:kern w:val="0"/>
          <w:sz w:val="20"/>
          <w:szCs w:val="20"/>
          <w:lang w:val="en-US" w:eastAsia="zh-CN"/>
          <w14:ligatures w14:val="none"/>
        </w:rPr>
        <w:t>pH6.8, 2 h</w:t>
      </w:r>
      <w:r w:rsidR="004249AF" w:rsidRPr="004249AF">
        <w:rPr>
          <w:rFonts w:ascii="Arial" w:hAnsi="Arial" w:cs="Calibri"/>
          <w:bCs/>
          <w:kern w:val="0"/>
          <w:sz w:val="20"/>
          <w:szCs w:val="20"/>
          <w:lang w:val="en-US" w:eastAsia="zh-CN"/>
          <w14:ligatures w14:val="none"/>
        </w:rPr>
        <w:t xml:space="preserve">) while quickly disintegrated </w:t>
      </w:r>
      <w:r w:rsidR="00132740">
        <w:rPr>
          <w:rFonts w:ascii="Arial" w:hAnsi="Arial" w:cs="Calibri"/>
          <w:bCs/>
          <w:kern w:val="0"/>
          <w:sz w:val="20"/>
          <w:szCs w:val="20"/>
          <w:lang w:val="en-US" w:eastAsia="zh-CN"/>
          <w14:ligatures w14:val="none"/>
        </w:rPr>
        <w:t xml:space="preserve">in the </w:t>
      </w:r>
      <w:r w:rsidR="004249AF" w:rsidRPr="004249AF">
        <w:rPr>
          <w:rFonts w:ascii="Arial" w:hAnsi="Arial" w:cs="Calibri"/>
          <w:bCs/>
          <w:kern w:val="0"/>
          <w:sz w:val="20"/>
          <w:szCs w:val="20"/>
          <w:lang w:val="en-US" w:eastAsia="zh-CN"/>
          <w14:ligatures w14:val="none"/>
        </w:rPr>
        <w:t>simulated-colonic fluid (</w:t>
      </w:r>
      <w:r w:rsidR="00132740" w:rsidRPr="00132740">
        <w:rPr>
          <w:rFonts w:ascii="Arial" w:hAnsi="Arial" w:cs="Calibri"/>
          <w:bCs/>
          <w:kern w:val="0"/>
          <w:sz w:val="20"/>
          <w:szCs w:val="20"/>
          <w:lang w:val="en-US" w:eastAsia="zh-CN"/>
          <w14:ligatures w14:val="none"/>
        </w:rPr>
        <w:t>pH 7.4</w:t>
      </w:r>
      <w:r w:rsidR="00132740">
        <w:rPr>
          <w:rFonts w:ascii="Arial" w:hAnsi="Arial" w:cs="Calibri"/>
          <w:bCs/>
          <w:kern w:val="0"/>
          <w:sz w:val="20"/>
          <w:szCs w:val="20"/>
          <w:lang w:val="en-US" w:eastAsia="zh-CN"/>
          <w14:ligatures w14:val="none"/>
        </w:rPr>
        <w:t xml:space="preserve">, </w:t>
      </w:r>
      <w:r w:rsidR="00132740">
        <w:rPr>
          <w:rFonts w:ascii="Arial" w:hAnsi="Arial" w:cs="Calibri"/>
          <w:bCs/>
          <w:kern w:val="0"/>
          <w:sz w:val="20"/>
          <w:szCs w:val="20"/>
          <w:lang w:val="en-US" w:eastAsia="zh-CN"/>
          <w14:ligatures w14:val="none"/>
        </w:rPr>
        <w:t xml:space="preserve">30 </w:t>
      </w:r>
      <w:r w:rsidR="00132740">
        <w:rPr>
          <w:rFonts w:ascii="Arial" w:hAnsi="Arial" w:cs="Calibri" w:hint="eastAsia"/>
          <w:bCs/>
          <w:kern w:val="0"/>
          <w:sz w:val="20"/>
          <w:szCs w:val="20"/>
          <w:lang w:val="en-US" w:eastAsia="zh-CN"/>
          <w14:ligatures w14:val="none"/>
        </w:rPr>
        <w:t>m</w:t>
      </w:r>
      <w:r w:rsidR="00132740">
        <w:rPr>
          <w:rFonts w:ascii="Arial" w:hAnsi="Arial" w:cs="Calibri"/>
          <w:bCs/>
          <w:kern w:val="0"/>
          <w:sz w:val="20"/>
          <w:szCs w:val="20"/>
          <w:lang w:val="en-US" w:eastAsia="zh-CN"/>
          <w14:ligatures w14:val="none"/>
        </w:rPr>
        <w:t>in</w:t>
      </w:r>
      <w:r w:rsidR="004249AF" w:rsidRPr="004249AF">
        <w:rPr>
          <w:rFonts w:ascii="Arial" w:hAnsi="Arial" w:cs="Calibri"/>
          <w:bCs/>
          <w:kern w:val="0"/>
          <w:sz w:val="20"/>
          <w:szCs w:val="20"/>
          <w:lang w:val="en-US" w:eastAsia="zh-CN"/>
          <w14:ligatures w14:val="none"/>
        </w:rPr>
        <w:t xml:space="preserve">) for drug release. The </w:t>
      </w:r>
      <w:r w:rsidR="004249AF" w:rsidRPr="004249AF">
        <w:rPr>
          <w:rFonts w:ascii="Arial" w:hAnsi="Arial" w:cs="Calibri"/>
          <w:bCs/>
          <w:i/>
          <w:iCs/>
          <w:kern w:val="0"/>
          <w:sz w:val="20"/>
          <w:szCs w:val="20"/>
          <w:lang w:val="en-US" w:eastAsia="zh-CN"/>
          <w14:ligatures w14:val="none"/>
        </w:rPr>
        <w:t>in vivo</w:t>
      </w:r>
      <w:r w:rsidR="004249AF" w:rsidRPr="004249AF">
        <w:rPr>
          <w:rFonts w:ascii="Arial" w:hAnsi="Arial" w:cs="Calibri"/>
          <w:bCs/>
          <w:kern w:val="0"/>
          <w:sz w:val="20"/>
          <w:szCs w:val="20"/>
          <w:lang w:val="en-US" w:eastAsia="zh-CN"/>
          <w14:ligatures w14:val="none"/>
        </w:rPr>
        <w:t xml:space="preserve"> colonic transmit efficiency of the colon-released pellets was further confirmed by evaluating the integrity of the fluorescence probe included pellets in digested tract. Moreover, comparing to the combined oral and enema therapies with individual extract, the combined pellets with two types of herbal extracts were demonstrated to present better </w:t>
      </w:r>
      <w:bookmarkStart w:id="8" w:name="OLE_LINK20"/>
      <w:r w:rsidR="00726C80" w:rsidRPr="00726C80">
        <w:rPr>
          <w:rFonts w:ascii="Arial" w:hAnsi="Arial" w:cs="Calibri"/>
          <w:bCs/>
          <w:kern w:val="0"/>
          <w:sz w:val="20"/>
          <w:szCs w:val="20"/>
          <w:lang w:val="en-US" w:eastAsia="zh-CN"/>
          <w14:ligatures w14:val="none"/>
        </w:rPr>
        <w:t xml:space="preserve">precision </w:t>
      </w:r>
      <w:bookmarkEnd w:id="8"/>
      <w:r w:rsidR="004249AF" w:rsidRPr="004249AF">
        <w:rPr>
          <w:rFonts w:ascii="Arial" w:hAnsi="Arial" w:cs="Calibri"/>
          <w:bCs/>
          <w:kern w:val="0"/>
          <w:sz w:val="20"/>
          <w:szCs w:val="20"/>
          <w:lang w:val="en-US" w:eastAsia="zh-CN"/>
          <w14:ligatures w14:val="none"/>
        </w:rPr>
        <w:t xml:space="preserve">therapeutic potentials, good safety and satisfied compliance for UC treatment through a simple oral administration. </w:t>
      </w:r>
    </w:p>
    <w:bookmarkEnd w:id="7"/>
    <w:p w14:paraId="19DCA353" w14:textId="4A08572F" w:rsidR="00726C80" w:rsidRDefault="004325A8" w:rsidP="004325A8">
      <w:pPr>
        <w:spacing w:after="0" w:line="240" w:lineRule="auto"/>
        <w:jc w:val="both"/>
        <w:rPr>
          <w:rFonts w:ascii="Arial" w:hAnsi="Arial" w:cs="Calibri"/>
          <w:bCs/>
          <w:kern w:val="0"/>
          <w:sz w:val="20"/>
          <w:szCs w:val="20"/>
          <w:lang w:val="en-US" w:eastAsia="zh-CN"/>
          <w14:ligatures w14:val="none"/>
        </w:rPr>
      </w:pPr>
      <w:r w:rsidRPr="003B129D">
        <w:rPr>
          <w:rFonts w:ascii="Arial" w:hAnsi="Arial" w:cs="Calibri"/>
          <w:bCs/>
          <w:kern w:val="0"/>
          <w:sz w:val="20"/>
          <w:szCs w:val="20"/>
          <w:lang w:val="en-US" w:eastAsia="zh-CN"/>
          <w14:ligatures w14:val="none"/>
        </w:rPr>
        <w:br/>
      </w:r>
      <w:r>
        <w:rPr>
          <w:rFonts w:ascii="Arial" w:eastAsia="Calibri" w:hAnsi="Arial" w:cs="Calibri"/>
          <w:b/>
          <w:kern w:val="0"/>
          <w:sz w:val="20"/>
          <w:szCs w:val="20"/>
          <w14:ligatures w14:val="none"/>
        </w:rPr>
        <w:t>Conclusion/Discussion.</w:t>
      </w:r>
      <w:bookmarkStart w:id="9" w:name="OLE_LINK19"/>
      <w:r w:rsidR="00380181" w:rsidRPr="00380181">
        <w:t xml:space="preserve"> </w:t>
      </w:r>
      <w:r w:rsidR="00380181" w:rsidRPr="00380181">
        <w:rPr>
          <w:rFonts w:ascii="Arial" w:hAnsi="Arial" w:cs="Calibri"/>
          <w:bCs/>
          <w:kern w:val="0"/>
          <w:sz w:val="20"/>
          <w:szCs w:val="20"/>
          <w:lang w:val="en-US" w:eastAsia="zh-CN"/>
          <w14:ligatures w14:val="none"/>
        </w:rPr>
        <w:t xml:space="preserve">This current study successfully developed a Chinese herb-derived integrated formulation for UC management by </w:t>
      </w:r>
      <w:r w:rsidR="00380181">
        <w:rPr>
          <w:rFonts w:ascii="Arial" w:hAnsi="Arial" w:cs="Calibri"/>
          <w:bCs/>
          <w:kern w:val="0"/>
          <w:sz w:val="20"/>
          <w:szCs w:val="20"/>
          <w:lang w:val="en-US" w:eastAsia="zh-CN"/>
          <w14:ligatures w14:val="none"/>
        </w:rPr>
        <w:t>“</w:t>
      </w:r>
      <w:r w:rsidR="00380181" w:rsidRPr="00380181">
        <w:rPr>
          <w:rFonts w:ascii="Arial" w:hAnsi="Arial" w:cs="Calibri"/>
          <w:bCs/>
          <w:kern w:val="0"/>
          <w:sz w:val="20"/>
          <w:szCs w:val="20"/>
          <w:lang w:val="en-US" w:eastAsia="zh-CN"/>
          <w14:ligatures w14:val="none"/>
        </w:rPr>
        <w:t>equip</w:t>
      </w:r>
      <w:r w:rsidR="00380181">
        <w:rPr>
          <w:rFonts w:ascii="Arial" w:hAnsi="Arial" w:cs="Calibri"/>
          <w:bCs/>
          <w:kern w:val="0"/>
          <w:sz w:val="20"/>
          <w:szCs w:val="20"/>
          <w:lang w:val="en-US" w:eastAsia="zh-CN"/>
          <w14:ligatures w14:val="none"/>
        </w:rPr>
        <w:t>ping”</w:t>
      </w:r>
      <w:r w:rsidR="00F44C63">
        <w:rPr>
          <w:rFonts w:ascii="Arial" w:hAnsi="Arial" w:cs="Calibri"/>
          <w:bCs/>
          <w:kern w:val="0"/>
          <w:sz w:val="20"/>
          <w:szCs w:val="20"/>
          <w:lang w:val="en-US" w:eastAsia="zh-CN"/>
          <w14:ligatures w14:val="none"/>
        </w:rPr>
        <w:t xml:space="preserve"> </w:t>
      </w:r>
      <w:r w:rsidR="00380181" w:rsidRPr="00380181">
        <w:rPr>
          <w:rFonts w:ascii="Arial" w:hAnsi="Arial" w:cs="Calibri"/>
          <w:bCs/>
          <w:kern w:val="0"/>
          <w:sz w:val="20"/>
          <w:szCs w:val="20"/>
          <w:lang w:val="en-US" w:eastAsia="zh-CN"/>
          <w14:ligatures w14:val="none"/>
        </w:rPr>
        <w:t>multiple therapies (oral and enema) into one oral dosage form. It also provided a new strategy for new drug research and development with appropriate pharmaceutical design.</w:t>
      </w:r>
    </w:p>
    <w:bookmarkEnd w:id="9"/>
    <w:p w14:paraId="7FF72E0B" w14:textId="77777777" w:rsidR="00726C80" w:rsidRDefault="00726C80" w:rsidP="004325A8">
      <w:pPr>
        <w:spacing w:after="0" w:line="240" w:lineRule="auto"/>
        <w:jc w:val="both"/>
        <w:rPr>
          <w:rFonts w:ascii="Arial" w:hAnsi="Arial" w:cs="Calibri"/>
          <w:bCs/>
          <w:kern w:val="0"/>
          <w:sz w:val="20"/>
          <w:szCs w:val="20"/>
          <w:lang w:val="en-US" w:eastAsia="zh-CN"/>
          <w14:ligatures w14:val="none"/>
        </w:rPr>
      </w:pPr>
    </w:p>
    <w:p w14:paraId="059E7107" w14:textId="77777777" w:rsidR="00F34A13" w:rsidRDefault="00F34A13" w:rsidP="004325A8">
      <w:pPr>
        <w:spacing w:after="0" w:line="240" w:lineRule="auto"/>
        <w:rPr>
          <w:rFonts w:ascii="Arial" w:eastAsia="等线" w:hAnsi="Arial" w:cs="Calibri"/>
          <w:bCs/>
          <w:kern w:val="0"/>
          <w:sz w:val="20"/>
          <w:szCs w:val="20"/>
          <w:lang w:val="en-US" w:eastAsia="zh-CN"/>
          <w14:ligatures w14:val="none"/>
        </w:rPr>
      </w:pPr>
    </w:p>
    <w:p w14:paraId="38A55B2A" w14:textId="49A57929" w:rsidR="003B129D" w:rsidRPr="007E496E" w:rsidRDefault="00CE30ED">
      <w:pPr>
        <w:spacing w:after="0" w:line="240" w:lineRule="auto"/>
        <w:jc w:val="both"/>
        <w:rPr>
          <w:rFonts w:ascii="Arial" w:hAnsi="Arial" w:cs="Calibri"/>
          <w:bCs/>
          <w:kern w:val="0"/>
          <w:sz w:val="20"/>
          <w:szCs w:val="20"/>
          <w:lang w:val="en-US" w:eastAsia="zh-CN"/>
          <w14:ligatures w14:val="none"/>
        </w:rPr>
      </w:pPr>
      <w:r>
        <w:rPr>
          <w:rFonts w:ascii="Arial" w:hAnsi="Arial" w:cs="Calibri" w:hint="eastAsia"/>
          <w:b/>
          <w:kern w:val="0"/>
          <w:sz w:val="20"/>
          <w:szCs w:val="20"/>
          <w:lang w:val="en-US" w:eastAsia="zh-CN"/>
          <w14:ligatures w14:val="none"/>
        </w:rPr>
        <w:t xml:space="preserve">Acknowledgement. </w:t>
      </w:r>
      <w:r w:rsidRPr="007E496E">
        <w:rPr>
          <w:rFonts w:ascii="Arial" w:hAnsi="Arial" w:cs="Calibri" w:hint="eastAsia"/>
          <w:bCs/>
          <w:kern w:val="0"/>
          <w:sz w:val="20"/>
          <w:szCs w:val="20"/>
          <w:lang w:val="en-US" w:eastAsia="zh-CN"/>
          <w14:ligatures w14:val="none"/>
        </w:rPr>
        <w:t>This study was supported by the Research Committee of the University of Macau (MYRG-GRG2024-00240-ICMS-UMDF</w:t>
      </w:r>
      <w:r w:rsidR="00380181" w:rsidRPr="007E496E">
        <w:rPr>
          <w:rFonts w:ascii="Arial" w:hAnsi="Arial" w:cs="Calibri"/>
          <w:bCs/>
          <w:kern w:val="0"/>
          <w:sz w:val="20"/>
          <w:szCs w:val="20"/>
          <w:lang w:val="en-US" w:eastAsia="zh-CN"/>
          <w14:ligatures w14:val="none"/>
        </w:rPr>
        <w:t xml:space="preserve"> and MYRG-GRG2023-00214-ICMS-UMDF</w:t>
      </w:r>
      <w:r w:rsidRPr="007E496E">
        <w:rPr>
          <w:rFonts w:ascii="Arial" w:hAnsi="Arial" w:cs="Calibri" w:hint="eastAsia"/>
          <w:bCs/>
          <w:kern w:val="0"/>
          <w:sz w:val="20"/>
          <w:szCs w:val="20"/>
          <w:lang w:val="en-US" w:eastAsia="zh-CN"/>
          <w14:ligatures w14:val="none"/>
        </w:rPr>
        <w:t>), the Science and Technology Development Fund, Macau SAR (No.</w:t>
      </w:r>
      <w:r w:rsidR="007E496E" w:rsidRPr="007E496E">
        <w:rPr>
          <w:rFonts w:ascii="Arial" w:hAnsi="Arial" w:cs="Calibri"/>
          <w:bCs/>
          <w:kern w:val="0"/>
          <w:sz w:val="20"/>
          <w:szCs w:val="20"/>
          <w:lang w:val="en-US" w:eastAsia="zh-CN"/>
          <w14:ligatures w14:val="none"/>
        </w:rPr>
        <w:t xml:space="preserve"> 0212/2024/AGJ</w:t>
      </w:r>
      <w:r w:rsidR="007E496E" w:rsidRPr="007E496E">
        <w:rPr>
          <w:rFonts w:ascii="Arial" w:hAnsi="Arial" w:cs="Calibri" w:hint="eastAsia"/>
          <w:bCs/>
          <w:kern w:val="0"/>
          <w:sz w:val="20"/>
          <w:szCs w:val="20"/>
          <w:lang w:val="en-US" w:eastAsia="zh-CN"/>
          <w14:ligatures w14:val="none"/>
        </w:rPr>
        <w:t xml:space="preserve"> </w:t>
      </w:r>
      <w:r w:rsidR="007E496E" w:rsidRPr="007E496E">
        <w:rPr>
          <w:rFonts w:ascii="Arial" w:hAnsi="Arial" w:cs="Calibri"/>
          <w:bCs/>
          <w:kern w:val="0"/>
          <w:sz w:val="20"/>
          <w:szCs w:val="20"/>
          <w:lang w:val="en-US" w:eastAsia="zh-CN"/>
          <w14:ligatures w14:val="none"/>
        </w:rPr>
        <w:t xml:space="preserve">and </w:t>
      </w:r>
      <w:r w:rsidRPr="007E496E">
        <w:rPr>
          <w:rFonts w:ascii="Arial" w:hAnsi="Arial" w:cs="Calibri" w:hint="eastAsia"/>
          <w:bCs/>
          <w:kern w:val="0"/>
          <w:sz w:val="20"/>
          <w:szCs w:val="20"/>
          <w:lang w:val="en-US" w:eastAsia="zh-CN"/>
          <w14:ligatures w14:val="none"/>
        </w:rPr>
        <w:t>005/2023/SKL).</w:t>
      </w:r>
    </w:p>
    <w:sectPr w:rsidR="003B129D" w:rsidRPr="007E4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6E31" w14:textId="77777777" w:rsidR="007C4932" w:rsidRDefault="007C4932">
      <w:pPr>
        <w:spacing w:line="240" w:lineRule="auto"/>
      </w:pPr>
      <w:r>
        <w:separator/>
      </w:r>
    </w:p>
  </w:endnote>
  <w:endnote w:type="continuationSeparator" w:id="0">
    <w:p w14:paraId="3F57E659" w14:textId="77777777" w:rsidR="007C4932" w:rsidRDefault="007C4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default"/>
    <w:sig w:usb0="00000000" w:usb1="00000000"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2FAC" w14:textId="77777777" w:rsidR="007C4932" w:rsidRDefault="007C4932">
      <w:pPr>
        <w:spacing w:after="0"/>
      </w:pPr>
      <w:r>
        <w:separator/>
      </w:r>
    </w:p>
  </w:footnote>
  <w:footnote w:type="continuationSeparator" w:id="0">
    <w:p w14:paraId="27474E0E" w14:textId="77777777" w:rsidR="007C4932" w:rsidRDefault="007C49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D2"/>
    <w:rsid w:val="000B0935"/>
    <w:rsid w:val="000B40ED"/>
    <w:rsid w:val="00107368"/>
    <w:rsid w:val="00113BB7"/>
    <w:rsid w:val="00125901"/>
    <w:rsid w:val="00132740"/>
    <w:rsid w:val="001832B2"/>
    <w:rsid w:val="001A515F"/>
    <w:rsid w:val="002017E6"/>
    <w:rsid w:val="0021649B"/>
    <w:rsid w:val="002571E0"/>
    <w:rsid w:val="00294059"/>
    <w:rsid w:val="003206E4"/>
    <w:rsid w:val="00354836"/>
    <w:rsid w:val="00357913"/>
    <w:rsid w:val="00380181"/>
    <w:rsid w:val="003A6D5C"/>
    <w:rsid w:val="003B129D"/>
    <w:rsid w:val="004249AF"/>
    <w:rsid w:val="004325A8"/>
    <w:rsid w:val="00434DD4"/>
    <w:rsid w:val="00453806"/>
    <w:rsid w:val="004621A5"/>
    <w:rsid w:val="004A51B6"/>
    <w:rsid w:val="00510CF8"/>
    <w:rsid w:val="0054567D"/>
    <w:rsid w:val="00575A29"/>
    <w:rsid w:val="005D7A97"/>
    <w:rsid w:val="00601754"/>
    <w:rsid w:val="006A34BE"/>
    <w:rsid w:val="006E3FAE"/>
    <w:rsid w:val="006F3F1C"/>
    <w:rsid w:val="007141F2"/>
    <w:rsid w:val="00726C80"/>
    <w:rsid w:val="00734A97"/>
    <w:rsid w:val="007561D8"/>
    <w:rsid w:val="0076379B"/>
    <w:rsid w:val="007665FF"/>
    <w:rsid w:val="00786F39"/>
    <w:rsid w:val="00795378"/>
    <w:rsid w:val="00796206"/>
    <w:rsid w:val="007A49E0"/>
    <w:rsid w:val="007C367E"/>
    <w:rsid w:val="007C4932"/>
    <w:rsid w:val="007E496E"/>
    <w:rsid w:val="008071C5"/>
    <w:rsid w:val="00821C75"/>
    <w:rsid w:val="00872B58"/>
    <w:rsid w:val="008C28DC"/>
    <w:rsid w:val="008F05CA"/>
    <w:rsid w:val="00906D34"/>
    <w:rsid w:val="0092641A"/>
    <w:rsid w:val="00933DC9"/>
    <w:rsid w:val="00936D4C"/>
    <w:rsid w:val="009523F9"/>
    <w:rsid w:val="009650DF"/>
    <w:rsid w:val="009763FF"/>
    <w:rsid w:val="009B1CBB"/>
    <w:rsid w:val="009C23EB"/>
    <w:rsid w:val="009D4B8C"/>
    <w:rsid w:val="00A0516D"/>
    <w:rsid w:val="00A611EE"/>
    <w:rsid w:val="00A70029"/>
    <w:rsid w:val="00AA4440"/>
    <w:rsid w:val="00B17767"/>
    <w:rsid w:val="00B4721D"/>
    <w:rsid w:val="00B70D1F"/>
    <w:rsid w:val="00B8473A"/>
    <w:rsid w:val="00B8687A"/>
    <w:rsid w:val="00BD3CFF"/>
    <w:rsid w:val="00C1714B"/>
    <w:rsid w:val="00C21815"/>
    <w:rsid w:val="00C315D2"/>
    <w:rsid w:val="00C353D8"/>
    <w:rsid w:val="00C625A8"/>
    <w:rsid w:val="00C70C10"/>
    <w:rsid w:val="00C92C1D"/>
    <w:rsid w:val="00CE30ED"/>
    <w:rsid w:val="00CF5A91"/>
    <w:rsid w:val="00D02267"/>
    <w:rsid w:val="00D02BB1"/>
    <w:rsid w:val="00D051FD"/>
    <w:rsid w:val="00D45A74"/>
    <w:rsid w:val="00D571C2"/>
    <w:rsid w:val="00D7428F"/>
    <w:rsid w:val="00D87FDF"/>
    <w:rsid w:val="00DA29DD"/>
    <w:rsid w:val="00DB5747"/>
    <w:rsid w:val="00DC4785"/>
    <w:rsid w:val="00EC3746"/>
    <w:rsid w:val="00F34A13"/>
    <w:rsid w:val="00F44C63"/>
    <w:rsid w:val="00F539FB"/>
    <w:rsid w:val="00F63107"/>
    <w:rsid w:val="00F85528"/>
    <w:rsid w:val="08DB0A4D"/>
    <w:rsid w:val="2021B9E9"/>
    <w:rsid w:val="4FE71DF4"/>
    <w:rsid w:val="5E2C5F31"/>
    <w:rsid w:val="7D785A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E9D58"/>
  <w15:docId w15:val="{A4335C60-5B2E-41C4-8209-7B65C257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AU"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10">
    <w:name w:val="明显参考1"/>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022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2267"/>
    <w:rPr>
      <w:kern w:val="2"/>
      <w:sz w:val="24"/>
      <w:szCs w:val="24"/>
      <w:lang w:val="en-AU" w:eastAsia="en-US"/>
      <w14:ligatures w14:val="standardContextual"/>
    </w:rPr>
  </w:style>
  <w:style w:type="paragraph" w:styleId="Footer">
    <w:name w:val="footer"/>
    <w:basedOn w:val="Normal"/>
    <w:link w:val="FooterChar"/>
    <w:uiPriority w:val="99"/>
    <w:unhideWhenUsed/>
    <w:rsid w:val="00D022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2267"/>
    <w:rPr>
      <w:kern w:val="2"/>
      <w:sz w:val="24"/>
      <w:szCs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3850">
      <w:bodyDiv w:val="1"/>
      <w:marLeft w:val="0"/>
      <w:marRight w:val="0"/>
      <w:marTop w:val="0"/>
      <w:marBottom w:val="0"/>
      <w:divBdr>
        <w:top w:val="none" w:sz="0" w:space="0" w:color="auto"/>
        <w:left w:val="none" w:sz="0" w:space="0" w:color="auto"/>
        <w:bottom w:val="none" w:sz="0" w:space="0" w:color="auto"/>
        <w:right w:val="none" w:sz="0" w:space="0" w:color="auto"/>
      </w:divBdr>
      <w:divsChild>
        <w:div w:id="1402143995">
          <w:marLeft w:val="0"/>
          <w:marRight w:val="0"/>
          <w:marTop w:val="0"/>
          <w:marBottom w:val="0"/>
          <w:divBdr>
            <w:top w:val="none" w:sz="0" w:space="0" w:color="auto"/>
            <w:left w:val="none" w:sz="0" w:space="0" w:color="auto"/>
            <w:bottom w:val="none" w:sz="0" w:space="0" w:color="auto"/>
            <w:right w:val="none" w:sz="0" w:space="0" w:color="auto"/>
          </w:divBdr>
          <w:divsChild>
            <w:div w:id="21130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Phan</dc:creator>
  <cp:lastModifiedBy>bcalecyu</cp:lastModifiedBy>
  <cp:revision>9</cp:revision>
  <dcterms:created xsi:type="dcterms:W3CDTF">2025-07-27T17:31:00Z</dcterms:created>
  <dcterms:modified xsi:type="dcterms:W3CDTF">2025-07-28T09:00:00Z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KSOTemplateDocerSaveRecord">
    <vt:lpwstr>eyJoZGlkIjoiNzMxZmRmYzMyY2QwMjljNzhkNGYyODQ5OTlkNWY4ZWEiLCJ1c2VySWQiOiIzMDExNjYyMjcifQ==</vt:lpwstr>
  </property>
  <property fmtid="{D5CDD505-2E9C-101B-9397-08002B2CF9AE}" pid="5" name="KSOProductBuildVer">
    <vt:lpwstr>2052-12.1.0.21171</vt:lpwstr>
  </property>
  <property fmtid="{D5CDD505-2E9C-101B-9397-08002B2CF9AE}" pid="6" name="ICV">
    <vt:lpwstr>7A06A50AA2864548B358F398E4730B72_12</vt:lpwstr>
  </property>
</Properties>
</file>