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4A468189" w:rsidR="00711813" w:rsidRPr="00DF1C8E" w:rsidRDefault="00483C28" w:rsidP="00F26BBE">
      <w:pPr>
        <w:jc w:val="center"/>
        <w:rPr>
          <w:rFonts w:ascii="Calibri" w:hAnsi="Calibri" w:cs="Calibri"/>
          <w:b/>
          <w:sz w:val="28"/>
          <w:szCs w:val="28"/>
          <w:lang w:val="en-AU"/>
        </w:rPr>
      </w:pPr>
      <w:r>
        <w:rPr>
          <w:rFonts w:ascii="Calibri" w:hAnsi="Calibri" w:cs="Calibri"/>
          <w:b/>
          <w:sz w:val="28"/>
          <w:szCs w:val="28"/>
          <w:lang w:val="en-AU"/>
        </w:rPr>
        <w:t>Fluorescence properties of hydrogenated detonation nanodiamonds</w:t>
      </w:r>
    </w:p>
    <w:p w14:paraId="57C45AC5" w14:textId="77777777" w:rsidR="00DF1C8E" w:rsidRDefault="00DF1C8E" w:rsidP="00711813">
      <w:pPr>
        <w:jc w:val="both"/>
        <w:rPr>
          <w:rFonts w:ascii="Calibri" w:hAnsi="Calibri" w:cs="Calibri"/>
          <w:sz w:val="20"/>
          <w:szCs w:val="20"/>
          <w:lang w:val="en-AU"/>
        </w:rPr>
      </w:pPr>
    </w:p>
    <w:p w14:paraId="42DE3D56" w14:textId="7668B9C2" w:rsidR="000F4C85" w:rsidRDefault="008D2E21" w:rsidP="000F4C85">
      <w:pPr>
        <w:jc w:val="center"/>
        <w:rPr>
          <w:rFonts w:ascii="Calibri" w:hAnsi="Calibri" w:cs="Calibri"/>
          <w:i/>
          <w:lang w:val="en-AU"/>
        </w:rPr>
      </w:pPr>
      <w:r>
        <w:rPr>
          <w:rFonts w:ascii="Calibri" w:hAnsi="Calibri" w:cs="Calibri"/>
          <w:i/>
          <w:lang w:val="en-AU"/>
        </w:rPr>
        <w:t>Giannis Thalassinos</w:t>
      </w:r>
      <w:r>
        <w:rPr>
          <w:rFonts w:ascii="Calibri" w:hAnsi="Calibri" w:cs="Calibri"/>
          <w:i/>
          <w:vertAlign w:val="superscript"/>
          <w:lang w:val="en-AU"/>
        </w:rPr>
        <w:t>A</w:t>
      </w:r>
      <w:r>
        <w:rPr>
          <w:rFonts w:ascii="Calibri" w:hAnsi="Calibri" w:cs="Calibri"/>
          <w:i/>
          <w:lang w:val="en-AU"/>
        </w:rPr>
        <w:t xml:space="preserve">, </w:t>
      </w:r>
      <w:r w:rsidR="00097B31">
        <w:rPr>
          <w:rFonts w:ascii="Calibri" w:hAnsi="Calibri" w:cs="Calibri"/>
          <w:i/>
          <w:lang w:val="en-AU"/>
        </w:rPr>
        <w:t>Alastair Stacey</w:t>
      </w:r>
      <w:r w:rsidR="00097B31">
        <w:rPr>
          <w:rFonts w:ascii="Calibri" w:hAnsi="Calibri" w:cs="Calibri"/>
          <w:i/>
          <w:vertAlign w:val="superscript"/>
          <w:lang w:val="en-AU"/>
        </w:rPr>
        <w:t>A</w:t>
      </w:r>
      <w:r w:rsidR="00097B31">
        <w:rPr>
          <w:rFonts w:ascii="Calibri" w:hAnsi="Calibri" w:cs="Calibri"/>
          <w:i/>
          <w:lang w:val="en-AU"/>
        </w:rPr>
        <w:t xml:space="preserve">, </w:t>
      </w:r>
      <w:r w:rsidR="000F4C85" w:rsidRPr="00C4011C">
        <w:rPr>
          <w:rFonts w:ascii="Calibri" w:hAnsi="Calibri" w:cs="Calibri"/>
          <w:i/>
          <w:lang w:val="en-AU"/>
        </w:rPr>
        <w:t>Nikolai Dontschuk</w:t>
      </w:r>
      <w:r w:rsidR="000F4C85">
        <w:rPr>
          <w:rFonts w:ascii="Calibri" w:hAnsi="Calibri" w:cs="Calibri"/>
          <w:i/>
          <w:vertAlign w:val="superscript"/>
          <w:lang w:val="en-AU"/>
        </w:rPr>
        <w:t>B</w:t>
      </w:r>
      <w:r w:rsidR="000F4C85">
        <w:rPr>
          <w:rFonts w:ascii="Calibri" w:hAnsi="Calibri" w:cs="Calibri"/>
          <w:i/>
          <w:lang w:val="en-AU"/>
        </w:rPr>
        <w:t xml:space="preserve">, </w:t>
      </w:r>
      <w:r w:rsidR="001D32F8">
        <w:rPr>
          <w:rFonts w:ascii="Calibri" w:hAnsi="Calibri" w:cs="Calibri"/>
          <w:i/>
          <w:lang w:val="en-AU"/>
        </w:rPr>
        <w:t xml:space="preserve">Billy </w:t>
      </w:r>
      <w:r w:rsidR="000F4C85">
        <w:rPr>
          <w:rFonts w:ascii="Calibri" w:hAnsi="Calibri" w:cs="Calibri"/>
          <w:i/>
          <w:lang w:val="en-AU"/>
        </w:rPr>
        <w:t>Murdoch</w:t>
      </w:r>
      <w:r w:rsidR="000F4C85">
        <w:rPr>
          <w:rFonts w:ascii="Calibri" w:hAnsi="Calibri" w:cs="Calibri"/>
          <w:i/>
          <w:vertAlign w:val="superscript"/>
          <w:lang w:val="en-AU"/>
        </w:rPr>
        <w:t>C</w:t>
      </w:r>
      <w:r w:rsidR="001D32F8">
        <w:rPr>
          <w:rFonts w:ascii="Calibri" w:hAnsi="Calibri" w:cs="Calibri"/>
          <w:i/>
          <w:lang w:val="en-AU"/>
        </w:rPr>
        <w:t>,</w:t>
      </w:r>
      <w:r w:rsidR="001D2518">
        <w:rPr>
          <w:rFonts w:ascii="Calibri" w:hAnsi="Calibri" w:cs="Calibri"/>
          <w:i/>
          <w:lang w:val="en-AU"/>
        </w:rPr>
        <w:t xml:space="preserve"> </w:t>
      </w:r>
    </w:p>
    <w:p w14:paraId="46C9DCFB" w14:textId="32A429D9" w:rsidR="00A850D5" w:rsidRDefault="001D32F8" w:rsidP="005F42EF">
      <w:pPr>
        <w:jc w:val="center"/>
        <w:rPr>
          <w:rFonts w:ascii="Calibri" w:hAnsi="Calibri" w:cs="Calibri"/>
          <w:i/>
          <w:vertAlign w:val="superscript"/>
          <w:lang w:val="en-AU"/>
        </w:rPr>
      </w:pPr>
      <w:r>
        <w:rPr>
          <w:rFonts w:ascii="Calibri" w:hAnsi="Calibri" w:cs="Calibri"/>
          <w:i/>
          <w:lang w:val="en-AU"/>
        </w:rPr>
        <w:t>Hugues</w:t>
      </w:r>
      <w:r w:rsidR="00C67C99">
        <w:rPr>
          <w:rFonts w:ascii="Calibri" w:hAnsi="Calibri" w:cs="Calibri"/>
          <w:i/>
          <w:lang w:val="en-AU"/>
        </w:rPr>
        <w:t xml:space="preserve"> A.</w:t>
      </w:r>
      <w:r>
        <w:rPr>
          <w:rFonts w:ascii="Calibri" w:hAnsi="Calibri" w:cs="Calibri"/>
          <w:i/>
          <w:lang w:val="en-AU"/>
        </w:rPr>
        <w:t xml:space="preserve"> Girard</w:t>
      </w:r>
      <w:r w:rsidR="00EA6F7A">
        <w:rPr>
          <w:rFonts w:ascii="Calibri" w:hAnsi="Calibri" w:cs="Calibri"/>
          <w:i/>
          <w:vertAlign w:val="superscript"/>
          <w:lang w:val="en-AU"/>
        </w:rPr>
        <w:t>D</w:t>
      </w:r>
      <w:r>
        <w:rPr>
          <w:rFonts w:ascii="Calibri" w:hAnsi="Calibri" w:cs="Calibri"/>
          <w:i/>
          <w:lang w:val="en-AU"/>
        </w:rPr>
        <w:t xml:space="preserve">, </w:t>
      </w:r>
      <w:r w:rsidR="00F56AFD">
        <w:rPr>
          <w:rFonts w:ascii="Calibri" w:hAnsi="Calibri" w:cs="Calibri"/>
          <w:i/>
          <w:lang w:val="en-AU"/>
        </w:rPr>
        <w:t>Lars Thomsen</w:t>
      </w:r>
      <w:r w:rsidR="000F4C85">
        <w:rPr>
          <w:rFonts w:ascii="Calibri" w:hAnsi="Calibri" w:cs="Calibri"/>
          <w:i/>
          <w:vertAlign w:val="superscript"/>
          <w:lang w:val="en-AU"/>
        </w:rPr>
        <w:t>E</w:t>
      </w:r>
      <w:r w:rsidR="00F56AFD">
        <w:rPr>
          <w:rFonts w:ascii="Calibri" w:hAnsi="Calibri" w:cs="Calibri"/>
          <w:i/>
          <w:lang w:val="en-AU"/>
        </w:rPr>
        <w:t>, Anton Tadich</w:t>
      </w:r>
      <w:r w:rsidR="000F4C85">
        <w:rPr>
          <w:rFonts w:ascii="Calibri" w:hAnsi="Calibri" w:cs="Calibri"/>
          <w:i/>
          <w:vertAlign w:val="superscript"/>
          <w:lang w:val="en-AU"/>
        </w:rPr>
        <w:t>E</w:t>
      </w:r>
      <w:r w:rsidR="00F56AFD">
        <w:rPr>
          <w:rFonts w:ascii="Calibri" w:hAnsi="Calibri" w:cs="Calibri"/>
          <w:i/>
          <w:lang w:val="en-AU"/>
        </w:rPr>
        <w:t>,</w:t>
      </w:r>
      <w:r>
        <w:rPr>
          <w:rFonts w:ascii="Calibri" w:hAnsi="Calibri" w:cs="Calibri"/>
          <w:i/>
          <w:lang w:val="en-AU"/>
        </w:rPr>
        <w:t xml:space="preserve"> </w:t>
      </w:r>
      <w:r w:rsidR="000F4C85">
        <w:rPr>
          <w:rFonts w:ascii="Calibri" w:hAnsi="Calibri" w:cs="Calibri"/>
          <w:i/>
          <w:lang w:val="en-AU"/>
        </w:rPr>
        <w:t>Jean-Charles Arnault</w:t>
      </w:r>
      <w:r w:rsidR="000F4C85">
        <w:rPr>
          <w:rFonts w:ascii="Calibri" w:hAnsi="Calibri" w:cs="Calibri"/>
          <w:i/>
          <w:vertAlign w:val="superscript"/>
          <w:lang w:val="en-AU"/>
        </w:rPr>
        <w:t>D</w:t>
      </w:r>
      <w:r w:rsidR="000F4C85">
        <w:rPr>
          <w:rFonts w:ascii="Calibri" w:hAnsi="Calibri" w:cs="Calibri"/>
          <w:i/>
          <w:lang w:val="en-AU"/>
        </w:rPr>
        <w:t>,</w:t>
      </w:r>
      <w:r w:rsidR="00C2088F">
        <w:rPr>
          <w:rFonts w:ascii="Calibri" w:hAnsi="Calibri" w:cs="Calibri"/>
          <w:i/>
          <w:lang w:val="en-AU"/>
        </w:rPr>
        <w:t xml:space="preserve"> </w:t>
      </w:r>
      <w:r w:rsidR="000F4C85">
        <w:rPr>
          <w:rFonts w:ascii="Calibri" w:hAnsi="Calibri" w:cs="Calibri"/>
          <w:i/>
          <w:lang w:val="en-AU"/>
        </w:rPr>
        <w:t>Vadym Mochalin</w:t>
      </w:r>
      <w:r w:rsidR="000F4C85">
        <w:rPr>
          <w:rFonts w:ascii="Calibri" w:hAnsi="Calibri" w:cs="Calibri"/>
          <w:i/>
          <w:vertAlign w:val="superscript"/>
          <w:lang w:val="en-AU"/>
        </w:rPr>
        <w:t>F</w:t>
      </w:r>
      <w:r w:rsidR="000F4C85">
        <w:rPr>
          <w:rFonts w:ascii="Calibri" w:hAnsi="Calibri" w:cs="Calibri"/>
          <w:i/>
          <w:lang w:val="en-AU"/>
        </w:rPr>
        <w:t xml:space="preserve">, </w:t>
      </w:r>
      <w:r w:rsidR="00542DCF">
        <w:rPr>
          <w:rFonts w:ascii="Calibri" w:hAnsi="Calibri" w:cs="Calibri"/>
          <w:i/>
          <w:lang w:val="en-AU"/>
        </w:rPr>
        <w:t xml:space="preserve">Brant </w:t>
      </w:r>
      <w:r w:rsidR="00BF3D1D">
        <w:rPr>
          <w:rFonts w:ascii="Calibri" w:hAnsi="Calibri" w:cs="Calibri"/>
          <w:i/>
          <w:lang w:val="en-AU"/>
        </w:rPr>
        <w:t xml:space="preserve">C. </w:t>
      </w:r>
      <w:r w:rsidR="00542DCF">
        <w:rPr>
          <w:rFonts w:ascii="Calibri" w:hAnsi="Calibri" w:cs="Calibri"/>
          <w:i/>
          <w:lang w:val="en-AU"/>
        </w:rPr>
        <w:t>Gibson</w:t>
      </w:r>
      <w:r w:rsidR="00542DCF">
        <w:rPr>
          <w:rFonts w:ascii="Calibri" w:hAnsi="Calibri" w:cs="Calibri"/>
          <w:i/>
          <w:vertAlign w:val="superscript"/>
          <w:lang w:val="en-AU"/>
        </w:rPr>
        <w:t>A</w:t>
      </w:r>
      <w:r w:rsidR="00A850D5">
        <w:rPr>
          <w:rFonts w:ascii="Calibri" w:hAnsi="Calibri" w:cs="Calibri"/>
          <w:i/>
          <w:lang w:val="en-AU"/>
        </w:rPr>
        <w:t>, Philipp Reineck</w:t>
      </w:r>
      <w:r w:rsidR="00A850D5">
        <w:rPr>
          <w:rFonts w:ascii="Calibri" w:hAnsi="Calibri" w:cs="Calibri"/>
          <w:i/>
          <w:vertAlign w:val="superscript"/>
          <w:lang w:val="en-AU"/>
        </w:rPr>
        <w:t>A</w:t>
      </w:r>
    </w:p>
    <w:p w14:paraId="22DB1634" w14:textId="1130E4A0" w:rsidR="00DF1C8E" w:rsidRPr="00542DCF" w:rsidRDefault="00DF1C8E" w:rsidP="00F26BBE">
      <w:pPr>
        <w:jc w:val="center"/>
        <w:rPr>
          <w:rFonts w:ascii="Calibri" w:hAnsi="Calibri" w:cs="Calibri"/>
          <w:i/>
          <w:lang w:val="en-AU"/>
        </w:rPr>
      </w:pPr>
    </w:p>
    <w:p w14:paraId="49EF8C2D" w14:textId="2CF943D3" w:rsidR="00711813" w:rsidRPr="00066F9C" w:rsidRDefault="00542DCF" w:rsidP="00C2088F">
      <w:pPr>
        <w:jc w:val="center"/>
        <w:rPr>
          <w:rFonts w:ascii="Calibri" w:hAnsi="Calibri" w:cs="Calibri"/>
          <w:sz w:val="22"/>
          <w:szCs w:val="22"/>
          <w:lang w:val="en-AU"/>
        </w:rPr>
      </w:pPr>
      <w:r>
        <w:rPr>
          <w:rFonts w:ascii="Calibri" w:hAnsi="Calibri" w:cs="Calibri"/>
          <w:sz w:val="22"/>
          <w:szCs w:val="22"/>
          <w:vertAlign w:val="superscript"/>
          <w:lang w:val="en-AU"/>
        </w:rPr>
        <w:t>A</w:t>
      </w:r>
      <w:r w:rsidR="00BF3D1D">
        <w:rPr>
          <w:rFonts w:ascii="Calibri" w:hAnsi="Calibri" w:cs="Calibri"/>
          <w:sz w:val="22"/>
          <w:szCs w:val="22"/>
          <w:lang w:val="en-AU"/>
        </w:rPr>
        <w:t>ARC Centre of Excellence for Nanoscale BioPhotonics</w:t>
      </w:r>
      <w:r w:rsidR="009646AC">
        <w:rPr>
          <w:rFonts w:ascii="Calibri" w:hAnsi="Calibri" w:cs="Calibri"/>
          <w:sz w:val="22"/>
          <w:szCs w:val="22"/>
          <w:lang w:val="en-AU"/>
        </w:rPr>
        <w:t xml:space="preserve"> (CNBP)</w:t>
      </w:r>
      <w:r>
        <w:rPr>
          <w:rFonts w:ascii="Calibri" w:hAnsi="Calibri" w:cs="Calibri"/>
          <w:sz w:val="22"/>
          <w:szCs w:val="22"/>
          <w:lang w:val="en-AU"/>
        </w:rPr>
        <w:t xml:space="preserve">, RMIT University, </w:t>
      </w:r>
      <w:r w:rsidR="007D0912">
        <w:rPr>
          <w:rFonts w:ascii="Calibri" w:hAnsi="Calibri" w:cs="Calibri"/>
          <w:sz w:val="22"/>
          <w:szCs w:val="22"/>
          <w:lang w:val="en-AU"/>
        </w:rPr>
        <w:t xml:space="preserve">Melbourne, Australia; </w:t>
      </w:r>
      <w:r w:rsidR="000F4C85">
        <w:rPr>
          <w:rFonts w:ascii="Calibri" w:hAnsi="Calibri" w:cs="Calibri"/>
          <w:sz w:val="22"/>
          <w:szCs w:val="22"/>
          <w:lang w:val="en-AU"/>
        </w:rPr>
        <w:t xml:space="preserve"> </w:t>
      </w:r>
      <w:r w:rsidR="000F4C85">
        <w:rPr>
          <w:rFonts w:ascii="Calibri" w:hAnsi="Calibri" w:cs="Calibri"/>
          <w:sz w:val="22"/>
          <w:szCs w:val="22"/>
          <w:vertAlign w:val="superscript"/>
          <w:lang w:val="en-AU"/>
        </w:rPr>
        <w:t>B</w:t>
      </w:r>
      <w:r w:rsidR="000F4C85">
        <w:rPr>
          <w:rFonts w:ascii="Calibri" w:hAnsi="Calibri" w:cs="Calibri"/>
          <w:sz w:val="22"/>
          <w:szCs w:val="22"/>
          <w:lang w:val="en-AU"/>
        </w:rPr>
        <w:t>CQC2T, The University of Melbourne, Melbourne, Australia;</w:t>
      </w:r>
      <w:r w:rsidR="00B25B64">
        <w:rPr>
          <w:rFonts w:ascii="Calibri" w:hAnsi="Calibri" w:cs="Calibri"/>
          <w:sz w:val="22"/>
          <w:szCs w:val="22"/>
          <w:lang w:val="en-AU"/>
        </w:rPr>
        <w:t xml:space="preserve"> </w:t>
      </w:r>
      <w:r w:rsidR="000F4C85">
        <w:rPr>
          <w:rFonts w:ascii="Calibri" w:hAnsi="Calibri" w:cs="Calibri"/>
          <w:sz w:val="22"/>
          <w:szCs w:val="22"/>
          <w:vertAlign w:val="superscript"/>
          <w:lang w:val="en-AU"/>
        </w:rPr>
        <w:t>C</w:t>
      </w:r>
      <w:r w:rsidR="007D0912">
        <w:rPr>
          <w:rFonts w:ascii="Calibri" w:hAnsi="Calibri" w:cs="Calibri"/>
          <w:sz w:val="22"/>
          <w:szCs w:val="22"/>
          <w:lang w:val="en-AU"/>
        </w:rPr>
        <w:t>R</w:t>
      </w:r>
      <w:r w:rsidR="00EA555F">
        <w:rPr>
          <w:rFonts w:ascii="Calibri" w:hAnsi="Calibri" w:cs="Calibri"/>
          <w:sz w:val="22"/>
          <w:szCs w:val="22"/>
          <w:lang w:val="en-AU"/>
        </w:rPr>
        <w:t xml:space="preserve">MMF, </w:t>
      </w:r>
      <w:r w:rsidR="007D0912">
        <w:rPr>
          <w:rFonts w:ascii="Calibri" w:hAnsi="Calibri" w:cs="Calibri"/>
          <w:sz w:val="22"/>
          <w:szCs w:val="22"/>
          <w:lang w:val="en-AU"/>
        </w:rPr>
        <w:t>RMIT University, Melbourne, Australia;</w:t>
      </w:r>
      <w:r w:rsidR="00505033">
        <w:rPr>
          <w:rFonts w:ascii="Calibri" w:hAnsi="Calibri" w:cs="Calibri"/>
          <w:sz w:val="22"/>
          <w:szCs w:val="22"/>
          <w:lang w:val="en-AU"/>
        </w:rPr>
        <w:t xml:space="preserve"> </w:t>
      </w:r>
      <w:r w:rsidR="001D2518">
        <w:rPr>
          <w:rFonts w:ascii="Calibri" w:hAnsi="Calibri" w:cs="Calibri"/>
          <w:sz w:val="22"/>
          <w:szCs w:val="22"/>
          <w:vertAlign w:val="superscript"/>
          <w:lang w:val="en-AU"/>
        </w:rPr>
        <w:t>D</w:t>
      </w:r>
      <w:r w:rsidR="00F25844" w:rsidRPr="00F25844">
        <w:rPr>
          <w:rFonts w:ascii="Calibri" w:hAnsi="Calibri" w:cs="Calibri"/>
          <w:sz w:val="22"/>
          <w:szCs w:val="22"/>
          <w:lang w:val="en-AU"/>
        </w:rPr>
        <w:t>CEA, LIST, Diamond Sensors Laboratory</w:t>
      </w:r>
      <w:r w:rsidR="00A7137F">
        <w:rPr>
          <w:rFonts w:ascii="Calibri" w:hAnsi="Calibri" w:cs="Calibri"/>
          <w:sz w:val="22"/>
          <w:szCs w:val="22"/>
          <w:lang w:val="en-AU"/>
        </w:rPr>
        <w:t>, Paris</w:t>
      </w:r>
      <w:r w:rsidR="00F25844" w:rsidRPr="00F25844">
        <w:rPr>
          <w:rFonts w:ascii="Calibri" w:hAnsi="Calibri" w:cs="Calibri"/>
          <w:sz w:val="22"/>
          <w:szCs w:val="22"/>
          <w:lang w:val="en-AU"/>
        </w:rPr>
        <w:t>, France</w:t>
      </w:r>
      <w:r w:rsidR="00AB7B3D">
        <w:rPr>
          <w:rFonts w:ascii="Calibri" w:hAnsi="Calibri" w:cs="Calibri"/>
          <w:sz w:val="22"/>
          <w:szCs w:val="22"/>
          <w:lang w:val="en-AU"/>
        </w:rPr>
        <w:t>;</w:t>
      </w:r>
      <w:r w:rsidR="00066F9C">
        <w:rPr>
          <w:rFonts w:ascii="Calibri" w:hAnsi="Calibri" w:cs="Calibri"/>
          <w:sz w:val="22"/>
          <w:szCs w:val="22"/>
          <w:lang w:val="en-AU"/>
        </w:rPr>
        <w:t xml:space="preserve"> </w:t>
      </w:r>
      <w:r w:rsidR="000F4C85">
        <w:rPr>
          <w:rFonts w:ascii="Calibri" w:hAnsi="Calibri" w:cs="Calibri"/>
          <w:sz w:val="22"/>
          <w:szCs w:val="22"/>
          <w:vertAlign w:val="superscript"/>
          <w:lang w:val="en-AU"/>
        </w:rPr>
        <w:t>E</w:t>
      </w:r>
      <w:r w:rsidR="00F56AFD">
        <w:rPr>
          <w:rFonts w:ascii="Calibri" w:hAnsi="Calibri" w:cs="Calibri"/>
          <w:sz w:val="22"/>
          <w:szCs w:val="22"/>
          <w:lang w:val="en-AU"/>
        </w:rPr>
        <w:t xml:space="preserve">Australian Synchrotron, ANSTO, </w:t>
      </w:r>
      <w:r w:rsidR="00C11102">
        <w:rPr>
          <w:rFonts w:ascii="Calibri" w:hAnsi="Calibri" w:cs="Calibri"/>
          <w:sz w:val="22"/>
          <w:szCs w:val="22"/>
          <w:lang w:val="en-AU"/>
        </w:rPr>
        <w:t>Melbourne</w:t>
      </w:r>
      <w:r w:rsidR="00F56AFD">
        <w:rPr>
          <w:rFonts w:ascii="Calibri" w:hAnsi="Calibri" w:cs="Calibri"/>
          <w:sz w:val="22"/>
          <w:szCs w:val="22"/>
          <w:lang w:val="en-AU"/>
        </w:rPr>
        <w:t>, Australia</w:t>
      </w:r>
      <w:r w:rsidR="00B25B64">
        <w:rPr>
          <w:rFonts w:ascii="Calibri" w:hAnsi="Calibri" w:cs="Calibri"/>
          <w:sz w:val="22"/>
          <w:szCs w:val="22"/>
          <w:lang w:val="en-AU"/>
        </w:rPr>
        <w:t xml:space="preserve">; </w:t>
      </w:r>
      <w:r w:rsidR="000F4C85">
        <w:rPr>
          <w:rFonts w:ascii="Calibri" w:hAnsi="Calibri" w:cs="Calibri"/>
          <w:sz w:val="22"/>
          <w:szCs w:val="22"/>
          <w:vertAlign w:val="superscript"/>
          <w:lang w:val="en-AU"/>
        </w:rPr>
        <w:t>F</w:t>
      </w:r>
      <w:r w:rsidR="000F4C85">
        <w:rPr>
          <w:rFonts w:ascii="Calibri" w:hAnsi="Calibri" w:cs="Calibri"/>
          <w:sz w:val="22"/>
          <w:szCs w:val="22"/>
          <w:lang w:val="en-AU"/>
        </w:rPr>
        <w:t>Missouri University of Science and Technology</w:t>
      </w:r>
      <w:r w:rsidR="000F4C85" w:rsidRPr="00BA7983">
        <w:rPr>
          <w:rFonts w:ascii="Calibri" w:hAnsi="Calibri" w:cs="Calibri"/>
          <w:sz w:val="22"/>
          <w:szCs w:val="22"/>
          <w:lang w:val="en-AU"/>
        </w:rPr>
        <w:t xml:space="preserve">, </w:t>
      </w:r>
      <w:r w:rsidR="000F4C85">
        <w:rPr>
          <w:rFonts w:ascii="Calibri" w:hAnsi="Calibri" w:cs="Calibri"/>
          <w:sz w:val="22"/>
          <w:szCs w:val="22"/>
          <w:lang w:val="en-AU"/>
        </w:rPr>
        <w:t>Rolla</w:t>
      </w:r>
      <w:r w:rsidR="000F4C85" w:rsidRPr="00BA7983">
        <w:rPr>
          <w:rFonts w:ascii="Calibri" w:hAnsi="Calibri" w:cs="Calibri"/>
          <w:sz w:val="22"/>
          <w:szCs w:val="22"/>
          <w:lang w:val="en-AU"/>
        </w:rPr>
        <w:t xml:space="preserve">, </w:t>
      </w:r>
      <w:r w:rsidR="000F4C85">
        <w:rPr>
          <w:rFonts w:ascii="Calibri" w:hAnsi="Calibri" w:cs="Calibri"/>
          <w:sz w:val="22"/>
          <w:szCs w:val="22"/>
          <w:lang w:val="en-AU"/>
        </w:rPr>
        <w:t>United States</w:t>
      </w:r>
      <w:r w:rsidR="00B25B64">
        <w:rPr>
          <w:rFonts w:ascii="Calibri" w:hAnsi="Calibri" w:cs="Calibri"/>
          <w:sz w:val="22"/>
          <w:szCs w:val="22"/>
          <w:lang w:val="en-AU"/>
        </w:rPr>
        <w:t>.</w:t>
      </w:r>
    </w:p>
    <w:p w14:paraId="1EC783F0" w14:textId="77777777" w:rsidR="00D87B39" w:rsidRDefault="00D87B39" w:rsidP="00711813">
      <w:pPr>
        <w:jc w:val="both"/>
        <w:rPr>
          <w:rFonts w:ascii="Calibri" w:hAnsi="Calibri" w:cs="Calibri"/>
          <w:sz w:val="22"/>
          <w:szCs w:val="22"/>
          <w:lang w:val="en-AU"/>
        </w:rPr>
      </w:pPr>
    </w:p>
    <w:p w14:paraId="6C733604" w14:textId="3FE229CE" w:rsidR="003F4666" w:rsidRDefault="00D87B39" w:rsidP="00711813">
      <w:pPr>
        <w:jc w:val="both"/>
        <w:rPr>
          <w:rFonts w:ascii="Calibri" w:hAnsi="Calibri" w:cs="Calibri"/>
          <w:sz w:val="22"/>
          <w:szCs w:val="22"/>
          <w:lang w:val="en-AU"/>
        </w:rPr>
      </w:pPr>
      <w:r>
        <w:rPr>
          <w:rFonts w:ascii="Calibri" w:hAnsi="Calibri" w:cs="Calibri"/>
          <w:sz w:val="22"/>
          <w:szCs w:val="22"/>
          <w:lang w:val="en-AU"/>
        </w:rPr>
        <w:t>Detonation nanodiamonds</w:t>
      </w:r>
      <w:r w:rsidR="005F42EF">
        <w:rPr>
          <w:rFonts w:ascii="Calibri" w:hAnsi="Calibri" w:cs="Calibri"/>
          <w:sz w:val="22"/>
          <w:szCs w:val="22"/>
          <w:lang w:val="en-AU"/>
        </w:rPr>
        <w:t xml:space="preserve"> (DND)</w:t>
      </w:r>
      <w:r>
        <w:rPr>
          <w:rFonts w:ascii="Calibri" w:hAnsi="Calibri" w:cs="Calibri"/>
          <w:sz w:val="22"/>
          <w:szCs w:val="22"/>
          <w:lang w:val="en-AU"/>
        </w:rPr>
        <w:t xml:space="preserve"> have unique physical and chemical properties that have attracted great attention in the fundamental sciences. They also show great potential for many applications f</w:t>
      </w:r>
      <w:r w:rsidR="00BE71D6">
        <w:rPr>
          <w:rFonts w:ascii="Calibri" w:hAnsi="Calibri" w:cs="Calibri"/>
          <w:sz w:val="22"/>
          <w:szCs w:val="22"/>
          <w:lang w:val="en-AU"/>
        </w:rPr>
        <w:t>ro</w:t>
      </w:r>
      <w:bookmarkStart w:id="0" w:name="_GoBack"/>
      <w:bookmarkEnd w:id="0"/>
      <w:r>
        <w:rPr>
          <w:rFonts w:ascii="Calibri" w:hAnsi="Calibri" w:cs="Calibri"/>
          <w:sz w:val="22"/>
          <w:szCs w:val="22"/>
          <w:lang w:val="en-AU"/>
        </w:rPr>
        <w:t>m drug delivery to composite materials</w:t>
      </w:r>
      <w:r w:rsidR="005F42EF">
        <w:rPr>
          <w:rFonts w:ascii="Calibri" w:hAnsi="Calibri" w:cs="Calibri"/>
          <w:sz w:val="22"/>
          <w:szCs w:val="22"/>
          <w:lang w:val="en-AU"/>
        </w:rPr>
        <w:t>.</w:t>
      </w:r>
      <w:r w:rsidR="005F42EF">
        <w:rPr>
          <w:rFonts w:ascii="Calibri" w:hAnsi="Calibri" w:cs="Calibri"/>
          <w:sz w:val="22"/>
          <w:szCs w:val="22"/>
          <w:lang w:val="en-AU"/>
        </w:rPr>
        <w:fldChar w:fldCharType="begin" w:fldLock="1"/>
      </w:r>
      <w:r w:rsidR="005F42EF">
        <w:rPr>
          <w:rFonts w:ascii="Calibri" w:hAnsi="Calibri" w:cs="Calibri"/>
          <w:sz w:val="22"/>
          <w:szCs w:val="22"/>
          <w:lang w:val="en-AU"/>
        </w:rPr>
        <w:instrText>ADDIN CSL_CITATION {"citationItems":[{"id":"ITEM-1","itemData":{"DOI":"10.1038/nnano.2011.209","ISBN":"1748-3395 (Electronic)\\r1748-3387 (Linking)","ISSN":"1748-3387","PMID":"22179567","abstract":"Nanodiamonds have excellent mechanical and optical properties, high surface areas and tunable surface structures. They are also non-toxic, which makes them well suited to biomedical applications. Here we review the synthesis, structure, properties, surface chemistry and phase transformations of individual nanodiamonds and clusters of nanodiamonds. In particular we discuss the rational control of the mechanical, chemical, electronic and optical properties of nanodiamonds through surface doping, interior doping and the introduction of functional groups. These little gems have a wide range of potential applications in tribology, drug delivery, bioimaging and tissue engineering, and also as protein mimics and a filler material for nanocomposites.","author":[{"dropping-particle":"","family":"Mochalin","given":"Vadym N.","non-dropping-particle":"","parse-names":false,"suffix":""},{"dropping-particle":"","family":"Shenderova","given":"Olga","non-dropping-particle":"","parse-names":false,"suffix":""},{"dropping-particle":"","family":"Ho","given":"Dean","non-dropping-particle":"","parse-names":false,"suffix":""},{"dropping-particle":"","family":"Gogotsi","given":"Yury","non-dropping-particle":"","parse-names":false,"suffix":""}],"container-title":"Nature Nanotechnology","id":"ITEM-1","issue":"1","issued":{"date-parts":[["2012"]]},"page":"11-23","title":"The properties and applications of nanodiamonds","type":"article-journal","volume":"7"},"uris":["http://www.mendeley.com/documents/?uuid=1fe7065a-a82e-40b2-a402-4e7410a10da2"]}],"mendeley":{"formattedCitation":"&lt;sup&gt;1&lt;/sup&gt;","plainTextFormattedCitation":"1","previouslyFormattedCitation":"&lt;sup&gt;1&lt;/sup&gt;"},"properties":{"noteIndex":0},"schema":"https://github.com/citation-style-language/schema/raw/master/csl-citation.json"}</w:instrText>
      </w:r>
      <w:r w:rsidR="005F42EF">
        <w:rPr>
          <w:rFonts w:ascii="Calibri" w:hAnsi="Calibri" w:cs="Calibri"/>
          <w:sz w:val="22"/>
          <w:szCs w:val="22"/>
          <w:lang w:val="en-AU"/>
        </w:rPr>
        <w:fldChar w:fldCharType="separate"/>
      </w:r>
      <w:r w:rsidR="005F42EF" w:rsidRPr="005F42EF">
        <w:rPr>
          <w:rFonts w:ascii="Calibri" w:hAnsi="Calibri" w:cs="Calibri"/>
          <w:noProof/>
          <w:sz w:val="22"/>
          <w:szCs w:val="22"/>
          <w:vertAlign w:val="superscript"/>
          <w:lang w:val="en-AU"/>
        </w:rPr>
        <w:t>1</w:t>
      </w:r>
      <w:r w:rsidR="005F42EF">
        <w:rPr>
          <w:rFonts w:ascii="Calibri" w:hAnsi="Calibri" w:cs="Calibri"/>
          <w:sz w:val="22"/>
          <w:szCs w:val="22"/>
          <w:lang w:val="en-AU"/>
        </w:rPr>
        <w:fldChar w:fldCharType="end"/>
      </w:r>
      <w:r>
        <w:rPr>
          <w:rFonts w:ascii="Calibri" w:hAnsi="Calibri" w:cs="Calibri"/>
          <w:sz w:val="22"/>
          <w:szCs w:val="22"/>
          <w:lang w:val="en-AU"/>
        </w:rPr>
        <w:t xml:space="preserve"> Unlike high-pressure high-temperature nanodiamonds, their optical properties have to date received far less attention and </w:t>
      </w:r>
      <w:r w:rsidR="005F42EF">
        <w:rPr>
          <w:rFonts w:ascii="Calibri" w:hAnsi="Calibri" w:cs="Calibri"/>
          <w:sz w:val="22"/>
          <w:szCs w:val="22"/>
          <w:lang w:val="en-AU"/>
        </w:rPr>
        <w:t xml:space="preserve">are poorly understood. While fluorescence from known fluorescent defects in diamond such as the nitrogen-vacancy centre have been reported to exist in </w:t>
      </w:r>
      <w:r w:rsidR="003F4666">
        <w:rPr>
          <w:rFonts w:ascii="Calibri" w:hAnsi="Calibri" w:cs="Calibri"/>
          <w:sz w:val="22"/>
          <w:szCs w:val="22"/>
          <w:lang w:val="en-AU"/>
        </w:rPr>
        <w:t>DNDs</w:t>
      </w:r>
      <w:r w:rsidR="005F42EF">
        <w:rPr>
          <w:rFonts w:ascii="Calibri" w:hAnsi="Calibri" w:cs="Calibri"/>
          <w:sz w:val="22"/>
          <w:szCs w:val="22"/>
          <w:lang w:val="en-AU"/>
        </w:rPr>
        <w:t>,</w:t>
      </w:r>
      <w:r w:rsidR="005F42EF">
        <w:rPr>
          <w:rFonts w:ascii="Calibri" w:hAnsi="Calibri" w:cs="Calibri"/>
          <w:sz w:val="22"/>
          <w:szCs w:val="22"/>
          <w:lang w:val="en-AU"/>
        </w:rPr>
        <w:fldChar w:fldCharType="begin" w:fldLock="1"/>
      </w:r>
      <w:r w:rsidR="002821C2">
        <w:rPr>
          <w:rFonts w:ascii="Calibri" w:hAnsi="Calibri" w:cs="Calibri"/>
          <w:sz w:val="22"/>
          <w:szCs w:val="22"/>
          <w:lang w:val="en-AU"/>
        </w:rPr>
        <w:instrText>ADDIN CSL_CITATION {"citationItems":[{"id":"ITEM-1","itemData":{"DOI":"10.1038/nnano.2010.56","ISBN":"1748-3395 (Electronic)\\n1748-3387 (Linking)","ISSN":"1748-3387","PMID":"20383128","abstract":"Nitrogen-vacancy colour centres in diamond can undergo strong, spin-sensitive optical transitions under ambient conditions, which makes them attractive for applications in quantum optics, nanoscale magnetometry and biolabelling. Although nitrogen-vacancy centres have been observed in aggregated detonation nanodiamonds and milled nanodiamonds, they have not been observed in very small isolated nanodiamonds. Here, we report the first direct observation of nitrogen-vacancy centres in discrete 5-nm nanodiamonds at room temperature, including evidence for intermittency in the luminescence (blinking) from the nanodiamonds. We also show that it is possible to control this blinking by modifying the surface of the nanodiamonds.","author":[{"dropping-particle":"","family":"Bradac","given":"C","non-dropping-particle":"","parse-names":false,"suffix":""},{"dropping-particle":"","family":"Gaebel","given":"T","non-dropping-particle":"","parse-names":false,"suffix":""},{"dropping-particle":"","family":"Naidoo","given":"N","non-dropping-particle":"","parse-names":false,"suffix":""},{"dropping-particle":"","family":"Sellars","given":"M J","non-dropping-particle":"","parse-names":false,"suffix":""},{"dropping-particle":"","family":"Twamley","given":"J","non-dropping-particle":"","parse-names":false,"suffix":""},{"dropping-particle":"","family":"Brown","given":"L J","non-dropping-particle":"","parse-names":false,"suffix":""},{"dropping-particle":"","family":"Barnard","given":"A S","non-dropping-particle":"","parse-names":false,"suffix":""},{"dropping-particle":"","family":"Plakhotnik","given":"T","non-dropping-particle":"","parse-names":false,"suffix":""},{"dropping-particle":"V","family":"Zvyagin","given":"A","non-dropping-particle":"","parse-names":false,"suffix":""},{"dropping-particle":"","family":"Rabeau","given":"J R","non-dropping-particle":"","parse-names":false,"suffix":""}],"container-title":"Nature nanotechnology","id":"ITEM-1","issue":"5","issued":{"date-parts":[["2010"]]},"page":"345-349","title":"Observation and control of blinking nitrogen-vacancy centres in discrete nanodiamonds.","type":"article-journal","volume":"5"},"uris":["http://www.mendeley.com/documents/?uuid=c559f351-00a9-4a1a-a671-26bdebfa88b2"]},{"id":"ITEM-2","itemData":{"DOI":"10.1039/C6NR07834F","ISSN":"2040-3364","author":[{"dropping-particle":"","family":"Reineck","given":"P.","non-dropping-particle":"","parse-names":false,"suffix":""},{"dropping-particle":"","family":"Capelli","given":"M.","non-dropping-particle":"","parse-names":false,"suffix":""},{"dropping-particle":"","family":"Lau","given":"D. W. M.","non-dropping-particle":"","parse-names":false,"suffix":""},{"dropping-particle":"","family":"Jeske","given":"J.","non-dropping-particle":"","parse-names":false,"suffix":""},{"dropping-particle":"","family":"Field","given":"M. R.","non-dropping-particle":"","parse-names":false,"suffix":""},{"dropping-particle":"","family":"Ohshima","given":"T.","non-dropping-particle":"","parse-names":false,"suffix":""},{"dropping-particle":"","family":"Greentree","given":"A. D.","non-dropping-particle":"","parse-names":false,"suffix":""},{"dropping-particle":"","family":"Gibson","given":"B. C.","non-dropping-particle":"","parse-names":false,"suffix":""}],"container-title":"Nanoscale","id":"ITEM-2","issued":{"date-parts":[["2017"]]},"page":"497-502","publisher":"Royal Society of Chemistry","title":"Bright and photostable nitrogen-vacancy fluorescence from unprocessed detonation nanodiamond","type":"article-journal","volume":"9"},"uris":["http://www.mendeley.com/documents/?uuid=8563f1ee-03c4-445b-a2a0-82de00737fee"]},{"id":"ITEM-3","itemData":{"DOI":"10.1039/C6NR01888B","ISBN":"2040-3364","ISSN":"2040-3364","PMID":"27147128","abstract":"Detonation nanodiamond particles (DND) contain highly-stable nitrogen-vacancy (N-V) centers, making it important for quantum-optical and biotechnology applications. However, due to the small particle size, the N-V concentrations are believed to be intrinsically very low, spawning efforts to understand the formation of N-V centers and vacancies, and increase their concentration. Here we show that vacancies in DND can be detected and quantified using simulation-aided electron energy loss spectroscopy. Despite the small particle size, we find that vacancies exist at concentrations of about 1 at\\%. Based on this experimental finding, we use \\emph{ab initio} calculations to predict that about one fifth of vacancies in DND form N-V centers. The ability to directly detect and quantify vacancies in DND, and predict the corresponding N-V formation probability, has a significant impact to those emerging technologies where higher concentrations and better dispersion of N-V centres are critically required.","author":[{"dropping-particle":"","family":"Chang","given":"Shery Ly","non-dropping-particle":"","parse-names":false,"suffix":""},{"dropping-particle":"","family":"Barnard","given":"Amanda S.","non-dropping-particle":"","parse-names":false,"suffix":""},{"dropping-particle":"","family":"Dwyer","given":"Christian","non-dropping-particle":"","parse-names":false,"suffix":""},{"dropping-particle":"","family":"Boothroyd","given":"Chris","non-dropping-particle":"","parse-names":false,"suffix":""},{"dropping-particle":"","family":"Hocking","given":"Rosalie K","non-dropping-particle":"","parse-names":false,"suffix":""},{"dropping-particle":"","family":"Osawa","given":"Eiji","non-dropping-particle":"","parse-names":false,"suffix":""},{"dropping-particle":"","family":"Nicholls","given":"Rebecca J","non-dropping-particle":"","parse-names":false,"suffix":""}],"container-title":"Nanoscale","id":"ITEM-3","issued":{"date-parts":[["2016"]]},"page":"10548-10552","title":"Counting vacancies and nitrogen-vacancy centers in detonation nanodiamond","type":"article-journal","volume":"1"},"uris":["http://www.mendeley.com/documents/?uuid=fd8b7a17-1b16-4c1b-aa2a-56dfa81a19bb"]}],"mendeley":{"formattedCitation":"&lt;sup&gt;2–4&lt;/sup&gt;","plainTextFormattedCitation":"2–4","previouslyFormattedCitation":"&lt;sup&gt;2–4&lt;/sup&gt;"},"properties":{"noteIndex":0},"schema":"https://github.com/citation-style-language/schema/raw/master/csl-citation.json"}</w:instrText>
      </w:r>
      <w:r w:rsidR="005F42EF">
        <w:rPr>
          <w:rFonts w:ascii="Calibri" w:hAnsi="Calibri" w:cs="Calibri"/>
          <w:sz w:val="22"/>
          <w:szCs w:val="22"/>
          <w:lang w:val="en-AU"/>
        </w:rPr>
        <w:fldChar w:fldCharType="separate"/>
      </w:r>
      <w:r w:rsidR="005F42EF" w:rsidRPr="005F42EF">
        <w:rPr>
          <w:rFonts w:ascii="Calibri" w:hAnsi="Calibri" w:cs="Calibri"/>
          <w:noProof/>
          <w:sz w:val="22"/>
          <w:szCs w:val="22"/>
          <w:vertAlign w:val="superscript"/>
          <w:lang w:val="en-AU"/>
        </w:rPr>
        <w:t>2–4</w:t>
      </w:r>
      <w:r w:rsidR="005F42EF">
        <w:rPr>
          <w:rFonts w:ascii="Calibri" w:hAnsi="Calibri" w:cs="Calibri"/>
          <w:sz w:val="22"/>
          <w:szCs w:val="22"/>
          <w:lang w:val="en-AU"/>
        </w:rPr>
        <w:fldChar w:fldCharType="end"/>
      </w:r>
      <w:r w:rsidR="005F42EF">
        <w:rPr>
          <w:rFonts w:ascii="Calibri" w:hAnsi="Calibri" w:cs="Calibri"/>
          <w:sz w:val="22"/>
          <w:szCs w:val="22"/>
          <w:lang w:val="en-AU"/>
        </w:rPr>
        <w:t xml:space="preserve"> fluorescence is also believed to originate from residual non-diamond carbon, which strongly depends on the particles’ surface chemistry.</w:t>
      </w:r>
      <w:r w:rsidR="005F42EF">
        <w:rPr>
          <w:rFonts w:ascii="Calibri" w:hAnsi="Calibri" w:cs="Calibri"/>
          <w:sz w:val="22"/>
          <w:szCs w:val="22"/>
          <w:lang w:val="en-AU"/>
        </w:rPr>
        <w:fldChar w:fldCharType="begin" w:fldLock="1"/>
      </w:r>
      <w:r w:rsidR="002821C2">
        <w:rPr>
          <w:rFonts w:ascii="Calibri" w:hAnsi="Calibri" w:cs="Calibri"/>
          <w:sz w:val="22"/>
          <w:szCs w:val="22"/>
          <w:lang w:val="en-AU"/>
        </w:rPr>
        <w:instrText>ADDIN CSL_CITATION {"citationItems":[{"id":"ITEM-1","itemData":{"DOI":"10.1021/acsnano.7b04647","ISSN":"1936-0851","author":[{"dropping-particle":"","family":"Reineck","given":"Philipp","non-dropping-particle":"","parse-names":false,"suffix":""},{"dropping-particle":"","family":"Lau","given":"Desmond W. M.","non-dropping-particle":"","parse-names":false,"suffix":""},{"dropping-particle":"","family":"Wilson","given":"Emma R","non-dropping-particle":"","parse-names":false,"suffix":""},{"dropping-particle":"","family":"Fox","given":"Kate","non-dropping-particle":"","parse-names":false,"suffix":""},{"dropping-particle":"","family":"Field","given":"Matthew R.","non-dropping-particle":"","parse-names":false,"suffix":""},{"dropping-particle":"","family":"Deeleepojananan","given":"Cholaphan","non-dropping-particle":"","parse-names":false,"suffix":""},{"dropping-particle":"","family":"Mochalin","given":"Vadym N.","non-dropping-particle":"","parse-names":false,"suffix":""},{"dropping-particle":"","family":"Gibson","given":"Brant C.","non-dropping-particle":"","parse-names":false,"suffix":""}],"container-title":"ACS Nano","id":"ITEM-1","issue":"11","issued":{"date-parts":[["2017"]]},"page":"10924","title":"The Effect of Surface Chemistry on the Fluorescence of Detonation Nanodiamonds","type":"article-journal","volume":"11"},"uris":["http://www.mendeley.com/documents/?uuid=a541d35c-1e90-44ac-9efe-ca1bd077bc76"]}],"mendeley":{"formattedCitation":"&lt;sup&gt;5&lt;/sup&gt;","plainTextFormattedCitation":"5","previouslyFormattedCitation":"&lt;sup&gt;5&lt;/sup&gt;"},"properties":{"noteIndex":0},"schema":"https://github.com/citation-style-language/schema/raw/master/csl-citation.json"}</w:instrText>
      </w:r>
      <w:r w:rsidR="005F42EF">
        <w:rPr>
          <w:rFonts w:ascii="Calibri" w:hAnsi="Calibri" w:cs="Calibri"/>
          <w:sz w:val="22"/>
          <w:szCs w:val="22"/>
          <w:lang w:val="en-AU"/>
        </w:rPr>
        <w:fldChar w:fldCharType="separate"/>
      </w:r>
      <w:r w:rsidR="005F42EF" w:rsidRPr="005F42EF">
        <w:rPr>
          <w:rFonts w:ascii="Calibri" w:hAnsi="Calibri" w:cs="Calibri"/>
          <w:noProof/>
          <w:sz w:val="22"/>
          <w:szCs w:val="22"/>
          <w:vertAlign w:val="superscript"/>
          <w:lang w:val="en-AU"/>
        </w:rPr>
        <w:t>5</w:t>
      </w:r>
      <w:r w:rsidR="005F42EF">
        <w:rPr>
          <w:rFonts w:ascii="Calibri" w:hAnsi="Calibri" w:cs="Calibri"/>
          <w:sz w:val="22"/>
          <w:szCs w:val="22"/>
          <w:lang w:val="en-AU"/>
        </w:rPr>
        <w:fldChar w:fldCharType="end"/>
      </w:r>
      <w:r w:rsidR="005F42EF">
        <w:rPr>
          <w:rFonts w:ascii="Calibri" w:hAnsi="Calibri" w:cs="Calibri"/>
          <w:sz w:val="22"/>
          <w:szCs w:val="22"/>
          <w:lang w:val="en-AU"/>
        </w:rPr>
        <w:t xml:space="preserve"> </w:t>
      </w:r>
      <w:r w:rsidR="003F4666">
        <w:rPr>
          <w:rFonts w:ascii="Calibri" w:hAnsi="Calibri" w:cs="Calibri"/>
          <w:sz w:val="22"/>
          <w:szCs w:val="22"/>
          <w:lang w:val="en-AU"/>
        </w:rPr>
        <w:t xml:space="preserve">In the case of hydrogenated detonation nanodiamonds it remains unclear, whether their fluorescence originates mostly from non-diamond carbon-based surface defects or from color centers inside the DND particles.  </w:t>
      </w:r>
    </w:p>
    <w:p w14:paraId="2B54C617" w14:textId="44DF776C" w:rsidR="00A44F3D" w:rsidRDefault="003F4666" w:rsidP="00711813">
      <w:pPr>
        <w:jc w:val="both"/>
        <w:rPr>
          <w:rFonts w:ascii="Calibri" w:hAnsi="Calibri" w:cs="Calibri"/>
          <w:sz w:val="22"/>
          <w:szCs w:val="22"/>
          <w:lang w:val="en-AU"/>
        </w:rPr>
      </w:pPr>
      <w:r>
        <w:rPr>
          <w:rFonts w:ascii="Calibri" w:hAnsi="Calibri" w:cs="Calibri"/>
          <w:sz w:val="22"/>
          <w:szCs w:val="22"/>
          <w:lang w:val="en-AU"/>
        </w:rPr>
        <w:t xml:space="preserve">Here we investigate the physiochemical and optical properties of hydrogenated DNDs, functionalised </w:t>
      </w:r>
      <w:r w:rsidR="00A1704D">
        <w:rPr>
          <w:rFonts w:ascii="Calibri" w:hAnsi="Calibri" w:cs="Calibri"/>
          <w:sz w:val="22"/>
          <w:szCs w:val="22"/>
          <w:lang w:val="en-AU"/>
        </w:rPr>
        <w:t xml:space="preserve">from the same oxidised starting material </w:t>
      </w:r>
      <w:r>
        <w:rPr>
          <w:rFonts w:ascii="Calibri" w:hAnsi="Calibri" w:cs="Calibri"/>
          <w:sz w:val="22"/>
          <w:szCs w:val="22"/>
          <w:lang w:val="en-AU"/>
        </w:rPr>
        <w:t xml:space="preserve">using two different techniques, namely via annealing in hydrogen and using plasma-assisted hydrogenation. The particles’ </w:t>
      </w:r>
      <w:r w:rsidR="00A44F3D">
        <w:rPr>
          <w:rFonts w:ascii="Calibri" w:hAnsi="Calibri" w:cs="Calibri"/>
          <w:sz w:val="22"/>
          <w:szCs w:val="22"/>
          <w:lang w:val="en-AU"/>
        </w:rPr>
        <w:t>physiochemical properties</w:t>
      </w:r>
      <w:r>
        <w:rPr>
          <w:rFonts w:ascii="Calibri" w:hAnsi="Calibri" w:cs="Calibri"/>
          <w:sz w:val="22"/>
          <w:szCs w:val="22"/>
          <w:lang w:val="en-AU"/>
        </w:rPr>
        <w:t xml:space="preserve"> </w:t>
      </w:r>
      <w:r w:rsidR="00A44F3D">
        <w:rPr>
          <w:rFonts w:ascii="Calibri" w:hAnsi="Calibri" w:cs="Calibri"/>
          <w:sz w:val="22"/>
          <w:szCs w:val="22"/>
          <w:lang w:val="en-AU"/>
        </w:rPr>
        <w:t>were</w:t>
      </w:r>
      <w:r>
        <w:rPr>
          <w:rFonts w:ascii="Calibri" w:hAnsi="Calibri" w:cs="Calibri"/>
          <w:sz w:val="22"/>
          <w:szCs w:val="22"/>
          <w:lang w:val="en-AU"/>
        </w:rPr>
        <w:t xml:space="preserve"> characterised </w:t>
      </w:r>
      <w:r w:rsidR="00A44F3D">
        <w:rPr>
          <w:rFonts w:ascii="Calibri" w:hAnsi="Calibri" w:cs="Calibri"/>
          <w:sz w:val="22"/>
          <w:szCs w:val="22"/>
          <w:lang w:val="en-AU"/>
        </w:rPr>
        <w:t>using transmission electron microscopy (TEM), electron energy-loss spectroscopy</w:t>
      </w:r>
      <w:r>
        <w:rPr>
          <w:rFonts w:ascii="Calibri" w:hAnsi="Calibri" w:cs="Calibri"/>
          <w:sz w:val="22"/>
          <w:szCs w:val="22"/>
          <w:lang w:val="en-AU"/>
        </w:rPr>
        <w:t xml:space="preserve"> </w:t>
      </w:r>
      <w:r w:rsidR="00A44F3D">
        <w:rPr>
          <w:rFonts w:ascii="Calibri" w:hAnsi="Calibri" w:cs="Calibri"/>
          <w:sz w:val="22"/>
          <w:szCs w:val="22"/>
          <w:lang w:val="en-AU"/>
        </w:rPr>
        <w:t>(EELS), near-edge X-ray absorption spectroscopy (NEXAFS), X-ray photoelectron emission spectroscopy (XPS) and Fourier transform infrared spectroscopy (FTIR) as well as dynamic light scattering (DLS) to investigate the particles’ colloidal properties. We used in-solution spectroscopy and confocal fluorescence imaging and spectroscopy at room temperature and cryogenic temperatures to study the optical properties of both sample types in detail.</w:t>
      </w:r>
    </w:p>
    <w:p w14:paraId="4F087FAD" w14:textId="0727796E" w:rsidR="003F4666" w:rsidRDefault="00A44F3D" w:rsidP="00711813">
      <w:pPr>
        <w:jc w:val="both"/>
        <w:rPr>
          <w:rFonts w:ascii="Calibri" w:hAnsi="Calibri" w:cs="Calibri"/>
          <w:sz w:val="22"/>
          <w:szCs w:val="22"/>
          <w:lang w:val="en-AU"/>
        </w:rPr>
      </w:pPr>
      <w:r>
        <w:rPr>
          <w:rFonts w:ascii="Calibri" w:hAnsi="Calibri" w:cs="Calibri"/>
          <w:sz w:val="22"/>
          <w:szCs w:val="22"/>
          <w:lang w:val="en-AU"/>
        </w:rPr>
        <w:t xml:space="preserve">We find that both hydrogenation techniques </w:t>
      </w:r>
      <w:r w:rsidR="00A1704D">
        <w:rPr>
          <w:rFonts w:ascii="Calibri" w:hAnsi="Calibri" w:cs="Calibri"/>
          <w:sz w:val="22"/>
          <w:szCs w:val="22"/>
          <w:lang w:val="en-AU"/>
        </w:rPr>
        <w:t>increase the sp</w:t>
      </w:r>
      <w:r w:rsidR="00A1704D" w:rsidRPr="00FD200E">
        <w:rPr>
          <w:rFonts w:ascii="Calibri" w:hAnsi="Calibri" w:cs="Calibri"/>
          <w:sz w:val="22"/>
          <w:szCs w:val="22"/>
          <w:vertAlign w:val="superscript"/>
          <w:lang w:val="en-AU"/>
        </w:rPr>
        <w:t>2</w:t>
      </w:r>
      <w:r w:rsidR="00A1704D">
        <w:rPr>
          <w:rFonts w:ascii="Calibri" w:hAnsi="Calibri" w:cs="Calibri"/>
          <w:sz w:val="22"/>
          <w:szCs w:val="22"/>
          <w:lang w:val="en-AU"/>
        </w:rPr>
        <w:t xml:space="preserve"> content of the starting material of less than 5% to almost 20%. Both FTIR and NEXAFS results qualitatively show a successful hydrogenation of the particles. Both particle types show a strongly positive surface charge in aqueous suspension, while the sample annealed in hydrogen shows a very high zeta-potential of about +</w:t>
      </w:r>
      <w:r w:rsidR="0048126B">
        <w:rPr>
          <w:rFonts w:ascii="Calibri" w:hAnsi="Calibri" w:cs="Calibri"/>
          <w:sz w:val="22"/>
          <w:szCs w:val="22"/>
          <w:lang w:val="en-AU"/>
        </w:rPr>
        <w:t>7</w:t>
      </w:r>
      <w:r w:rsidR="00A1704D">
        <w:rPr>
          <w:rFonts w:ascii="Calibri" w:hAnsi="Calibri" w:cs="Calibri"/>
          <w:sz w:val="22"/>
          <w:szCs w:val="22"/>
          <w:lang w:val="en-AU"/>
        </w:rPr>
        <w:t>0 mV. Both samples show broad fluorescence between 550 nm and 800 nm under 450 nm light excitation</w:t>
      </w:r>
      <w:r w:rsidR="002821C2">
        <w:rPr>
          <w:rFonts w:ascii="Calibri" w:hAnsi="Calibri" w:cs="Calibri"/>
          <w:sz w:val="22"/>
          <w:szCs w:val="22"/>
          <w:lang w:val="en-AU"/>
        </w:rPr>
        <w:t xml:space="preserve"> (Figure 1)</w:t>
      </w:r>
      <w:r w:rsidR="00A1704D">
        <w:rPr>
          <w:rFonts w:ascii="Calibri" w:hAnsi="Calibri" w:cs="Calibri"/>
          <w:sz w:val="22"/>
          <w:szCs w:val="22"/>
          <w:lang w:val="en-AU"/>
        </w:rPr>
        <w:t xml:space="preserve">. </w:t>
      </w:r>
      <w:r w:rsidR="002821C2">
        <w:rPr>
          <w:rFonts w:ascii="Calibri" w:hAnsi="Calibri" w:cs="Calibri"/>
          <w:sz w:val="22"/>
          <w:szCs w:val="22"/>
          <w:lang w:val="en-AU"/>
        </w:rPr>
        <w:t xml:space="preserve">Dispersed on a silicon wafer substrate the fluorescence spectrum only blue-shifts by about 30 nm as the temperature decreases from room temperature to 10 K. </w:t>
      </w:r>
    </w:p>
    <w:p w14:paraId="3FA1CF54" w14:textId="17B537C1" w:rsidR="00FC5C77" w:rsidRDefault="00FD200E" w:rsidP="00711813">
      <w:pPr>
        <w:jc w:val="both"/>
        <w:rPr>
          <w:rFonts w:ascii="Calibri" w:hAnsi="Calibri" w:cs="Calibri"/>
          <w:sz w:val="22"/>
          <w:szCs w:val="22"/>
          <w:lang w:val="en-AU"/>
        </w:rPr>
      </w:pPr>
      <w:r>
        <w:rPr>
          <w:rFonts w:ascii="Calibri" w:hAnsi="Calibri" w:cs="Calibri"/>
          <w:noProof/>
          <w:sz w:val="22"/>
          <w:szCs w:val="22"/>
          <w:lang w:val="en-AU"/>
        </w:rPr>
        <w:drawing>
          <wp:anchor distT="0" distB="0" distL="114300" distR="114300" simplePos="0" relativeHeight="251658240" behindDoc="0" locked="0" layoutInCell="1" allowOverlap="1" wp14:anchorId="156C863D" wp14:editId="32E44CB5">
            <wp:simplePos x="0" y="0"/>
            <wp:positionH relativeFrom="margin">
              <wp:posOffset>4121150</wp:posOffset>
            </wp:positionH>
            <wp:positionV relativeFrom="paragraph">
              <wp:posOffset>6985</wp:posOffset>
            </wp:positionV>
            <wp:extent cx="1956435" cy="1692910"/>
            <wp:effectExtent l="0" t="0" r="571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N_PL.png"/>
                    <pic:cNvPicPr/>
                  </pic:nvPicPr>
                  <pic:blipFill>
                    <a:blip r:embed="rId9">
                      <a:extLst>
                        <a:ext uri="{28A0092B-C50C-407E-A947-70E740481C1C}">
                          <a14:useLocalDpi xmlns:a14="http://schemas.microsoft.com/office/drawing/2010/main" val="0"/>
                        </a:ext>
                      </a:extLst>
                    </a:blip>
                    <a:stretch>
                      <a:fillRect/>
                    </a:stretch>
                  </pic:blipFill>
                  <pic:spPr>
                    <a:xfrm>
                      <a:off x="0" y="0"/>
                      <a:ext cx="1956435" cy="1692910"/>
                    </a:xfrm>
                    <a:prstGeom prst="rect">
                      <a:avLst/>
                    </a:prstGeom>
                  </pic:spPr>
                </pic:pic>
              </a:graphicData>
            </a:graphic>
            <wp14:sizeRelH relativeFrom="margin">
              <wp14:pctWidth>0</wp14:pctWidth>
            </wp14:sizeRelH>
            <wp14:sizeRelV relativeFrom="margin">
              <wp14:pctHeight>0</wp14:pctHeight>
            </wp14:sizeRelV>
          </wp:anchor>
        </w:drawing>
      </w:r>
      <w:r w:rsidR="00B25B64">
        <w:rPr>
          <w:noProof/>
        </w:rPr>
        <mc:AlternateContent>
          <mc:Choice Requires="wps">
            <w:drawing>
              <wp:anchor distT="0" distB="0" distL="114300" distR="114300" simplePos="0" relativeHeight="251660288" behindDoc="0" locked="0" layoutInCell="1" allowOverlap="1" wp14:anchorId="1E01DC33" wp14:editId="5C265BF1">
                <wp:simplePos x="0" y="0"/>
                <wp:positionH relativeFrom="margin">
                  <wp:align>right</wp:align>
                </wp:positionH>
                <wp:positionV relativeFrom="paragraph">
                  <wp:posOffset>1740772</wp:posOffset>
                </wp:positionV>
                <wp:extent cx="1979930" cy="718185"/>
                <wp:effectExtent l="0" t="0" r="1270" b="5715"/>
                <wp:wrapSquare wrapText="bothSides"/>
                <wp:docPr id="4" name="Text Box 4"/>
                <wp:cNvGraphicFramePr/>
                <a:graphic xmlns:a="http://schemas.openxmlformats.org/drawingml/2006/main">
                  <a:graphicData uri="http://schemas.microsoft.com/office/word/2010/wordprocessingShape">
                    <wps:wsp>
                      <wps:cNvSpPr txBox="1"/>
                      <wps:spPr>
                        <a:xfrm>
                          <a:off x="0" y="0"/>
                          <a:ext cx="1979930" cy="718457"/>
                        </a:xfrm>
                        <a:prstGeom prst="rect">
                          <a:avLst/>
                        </a:prstGeom>
                        <a:solidFill>
                          <a:prstClr val="white"/>
                        </a:solidFill>
                        <a:ln>
                          <a:noFill/>
                        </a:ln>
                      </wps:spPr>
                      <wps:txbx>
                        <w:txbxContent>
                          <w:p w14:paraId="70EBA60C" w14:textId="584C60F9" w:rsidR="00103E91" w:rsidRPr="00103E91" w:rsidRDefault="00103E91" w:rsidP="00103E91">
                            <w:pPr>
                              <w:pStyle w:val="Caption"/>
                              <w:jc w:val="both"/>
                              <w:rPr>
                                <w:rFonts w:asciiTheme="minorHAnsi" w:hAnsiTheme="minorHAnsi" w:cstheme="minorHAnsi"/>
                                <w:i w:val="0"/>
                                <w:iCs w:val="0"/>
                                <w:noProof/>
                                <w:color w:val="auto"/>
                                <w:sz w:val="22"/>
                                <w:szCs w:val="22"/>
                              </w:rPr>
                            </w:pPr>
                            <w:r w:rsidRPr="00103E91">
                              <w:rPr>
                                <w:rFonts w:asciiTheme="minorHAnsi" w:hAnsiTheme="minorHAnsi" w:cstheme="minorHAnsi"/>
                                <w:b/>
                                <w:bCs/>
                                <w:i w:val="0"/>
                                <w:iCs w:val="0"/>
                                <w:color w:val="auto"/>
                                <w:sz w:val="22"/>
                                <w:szCs w:val="22"/>
                              </w:rPr>
                              <w:t>Fig 1.</w:t>
                            </w:r>
                            <w:r w:rsidRPr="00103E91">
                              <w:rPr>
                                <w:rFonts w:asciiTheme="minorHAnsi" w:hAnsiTheme="minorHAnsi" w:cstheme="minorHAnsi"/>
                                <w:i w:val="0"/>
                                <w:iCs w:val="0"/>
                                <w:color w:val="auto"/>
                                <w:sz w:val="22"/>
                                <w:szCs w:val="22"/>
                              </w:rPr>
                              <w:t xml:space="preserve"> </w:t>
                            </w:r>
                            <w:r>
                              <w:rPr>
                                <w:rFonts w:asciiTheme="minorHAnsi" w:hAnsiTheme="minorHAnsi" w:cstheme="minorHAnsi"/>
                                <w:i w:val="0"/>
                                <w:iCs w:val="0"/>
                                <w:color w:val="auto"/>
                                <w:sz w:val="22"/>
                                <w:szCs w:val="22"/>
                              </w:rPr>
                              <w:t>Normalized f</w:t>
                            </w:r>
                            <w:r w:rsidRPr="00103E91">
                              <w:rPr>
                                <w:rFonts w:asciiTheme="minorHAnsi" w:hAnsiTheme="minorHAnsi" w:cstheme="minorHAnsi"/>
                                <w:i w:val="0"/>
                                <w:iCs w:val="0"/>
                                <w:color w:val="auto"/>
                                <w:sz w:val="22"/>
                                <w:szCs w:val="22"/>
                              </w:rPr>
                              <w:t>luorescence spectra of both ‘</w:t>
                            </w:r>
                            <w:r w:rsidRPr="00103E91">
                              <w:rPr>
                                <w:rFonts w:asciiTheme="minorHAnsi" w:hAnsiTheme="minorHAnsi" w:cstheme="minorHAnsi"/>
                                <w:color w:val="auto"/>
                                <w:sz w:val="22"/>
                                <w:szCs w:val="22"/>
                              </w:rPr>
                              <w:t>anneal</w:t>
                            </w:r>
                            <w:r w:rsidRPr="00103E91">
                              <w:rPr>
                                <w:rFonts w:asciiTheme="minorHAnsi" w:hAnsiTheme="minorHAnsi" w:cstheme="minorHAnsi"/>
                                <w:i w:val="0"/>
                                <w:iCs w:val="0"/>
                                <w:color w:val="auto"/>
                                <w:sz w:val="22"/>
                                <w:szCs w:val="22"/>
                              </w:rPr>
                              <w:t>’ (</w:t>
                            </w:r>
                            <w:r w:rsidR="004C2762">
                              <w:rPr>
                                <w:rFonts w:asciiTheme="minorHAnsi" w:hAnsiTheme="minorHAnsi" w:cstheme="minorHAnsi"/>
                                <w:i w:val="0"/>
                                <w:iCs w:val="0"/>
                                <w:color w:val="auto"/>
                                <w:sz w:val="22"/>
                                <w:szCs w:val="22"/>
                              </w:rPr>
                              <w:t>narrow</w:t>
                            </w:r>
                            <w:r w:rsidRPr="00103E91">
                              <w:rPr>
                                <w:rFonts w:asciiTheme="minorHAnsi" w:hAnsiTheme="minorHAnsi" w:cstheme="minorHAnsi"/>
                                <w:i w:val="0"/>
                                <w:iCs w:val="0"/>
                                <w:color w:val="auto"/>
                                <w:sz w:val="22"/>
                                <w:szCs w:val="22"/>
                              </w:rPr>
                              <w:t>) and ‘</w:t>
                            </w:r>
                            <w:r w:rsidRPr="00103E91">
                              <w:rPr>
                                <w:rFonts w:asciiTheme="minorHAnsi" w:hAnsiTheme="minorHAnsi" w:cstheme="minorHAnsi"/>
                                <w:color w:val="auto"/>
                                <w:sz w:val="22"/>
                                <w:szCs w:val="22"/>
                              </w:rPr>
                              <w:t>plasma</w:t>
                            </w:r>
                            <w:r w:rsidRPr="00103E91">
                              <w:rPr>
                                <w:rFonts w:asciiTheme="minorHAnsi" w:hAnsiTheme="minorHAnsi" w:cstheme="minorHAnsi"/>
                                <w:i w:val="0"/>
                                <w:iCs w:val="0"/>
                                <w:color w:val="auto"/>
                                <w:sz w:val="22"/>
                                <w:szCs w:val="22"/>
                              </w:rPr>
                              <w:t>’ (</w:t>
                            </w:r>
                            <w:r w:rsidR="004C2762">
                              <w:rPr>
                                <w:rFonts w:asciiTheme="minorHAnsi" w:hAnsiTheme="minorHAnsi" w:cstheme="minorHAnsi"/>
                                <w:i w:val="0"/>
                                <w:iCs w:val="0"/>
                                <w:color w:val="auto"/>
                                <w:sz w:val="22"/>
                                <w:szCs w:val="22"/>
                              </w:rPr>
                              <w:t>wide</w:t>
                            </w:r>
                            <w:r w:rsidRPr="00103E91">
                              <w:rPr>
                                <w:rFonts w:asciiTheme="minorHAnsi" w:hAnsiTheme="minorHAnsi" w:cstheme="minorHAnsi"/>
                                <w:i w:val="0"/>
                                <w:iCs w:val="0"/>
                                <w:color w:val="auto"/>
                                <w:sz w:val="22"/>
                                <w:szCs w:val="22"/>
                              </w:rPr>
                              <w:t xml:space="preserve">) </w:t>
                            </w:r>
                            <w:r w:rsidR="00A854D2">
                              <w:rPr>
                                <w:rFonts w:asciiTheme="minorHAnsi" w:hAnsiTheme="minorHAnsi" w:cstheme="minorHAnsi"/>
                                <w:i w:val="0"/>
                                <w:iCs w:val="0"/>
                                <w:color w:val="auto"/>
                                <w:sz w:val="22"/>
                                <w:szCs w:val="22"/>
                              </w:rPr>
                              <w:t>hydrogenated DND</w:t>
                            </w:r>
                            <w:r w:rsidRPr="00103E91">
                              <w:rPr>
                                <w:rFonts w:asciiTheme="minorHAnsi" w:hAnsiTheme="minorHAnsi" w:cstheme="minorHAnsi"/>
                                <w:i w:val="0"/>
                                <w:iCs w:val="0"/>
                                <w:color w:val="auto"/>
                                <w:sz w:val="22"/>
                                <w:szCs w:val="22"/>
                              </w:rPr>
                              <w:t xml:space="preserve"> </w:t>
                            </w:r>
                            <w:r w:rsidR="00A854D2">
                              <w:rPr>
                                <w:rFonts w:asciiTheme="minorHAnsi" w:hAnsiTheme="minorHAnsi" w:cstheme="minorHAnsi"/>
                                <w:i w:val="0"/>
                                <w:iCs w:val="0"/>
                                <w:color w:val="auto"/>
                                <w:sz w:val="22"/>
                                <w:szCs w:val="22"/>
                              </w:rPr>
                              <w:t>particles dispersed in water</w:t>
                            </w:r>
                            <w:r w:rsidRPr="00103E91">
                              <w:rPr>
                                <w:rFonts w:asciiTheme="minorHAnsi" w:hAnsiTheme="minorHAnsi" w:cstheme="minorHAnsi"/>
                                <w:i w:val="0"/>
                                <w:iCs w:val="0"/>
                                <w:color w:val="auto"/>
                                <w:sz w:val="22"/>
                                <w:szCs w:val="22"/>
                              </w:rPr>
                              <w:t>. Faded region</w:t>
                            </w:r>
                            <w:r w:rsidR="004C2762">
                              <w:rPr>
                                <w:rFonts w:asciiTheme="minorHAnsi" w:hAnsiTheme="minorHAnsi" w:cstheme="minorHAnsi"/>
                                <w:i w:val="0"/>
                                <w:iCs w:val="0"/>
                                <w:color w:val="auto"/>
                                <w:sz w:val="22"/>
                                <w:szCs w:val="22"/>
                              </w:rPr>
                              <w:t>s</w:t>
                            </w:r>
                            <w:r w:rsidRPr="00103E91">
                              <w:rPr>
                                <w:rFonts w:asciiTheme="minorHAnsi" w:hAnsiTheme="minorHAnsi" w:cstheme="minorHAnsi"/>
                                <w:i w:val="0"/>
                                <w:iCs w:val="0"/>
                                <w:color w:val="auto"/>
                                <w:sz w:val="22"/>
                                <w:szCs w:val="22"/>
                              </w:rPr>
                              <w:t xml:space="preserve"> represent standard deviation</w:t>
                            </w:r>
                            <w:r w:rsidR="004C2762">
                              <w:rPr>
                                <w:rFonts w:asciiTheme="minorHAnsi" w:hAnsiTheme="minorHAnsi" w:cstheme="minorHAnsi"/>
                                <w:i w:val="0"/>
                                <w:iCs w:val="0"/>
                                <w:color w:val="auto"/>
                                <w:sz w:val="22"/>
                                <w:szCs w:val="2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1DC33" id="_x0000_t202" coordsize="21600,21600" o:spt="202" path="m,l,21600r21600,l21600,xe">
                <v:stroke joinstyle="miter"/>
                <v:path gradientshapeok="t" o:connecttype="rect"/>
              </v:shapetype>
              <v:shape id="Text Box 4" o:spid="_x0000_s1026" type="#_x0000_t202" style="position:absolute;left:0;text-align:left;margin-left:104.7pt;margin-top:137.05pt;width:155.9pt;height:56.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" stroked="f">
                <v:textbox inset="0,0,0,0">
                  <w:txbxContent>
                    <w:p w14:paraId="70EBA60C" w14:textId="584C60F9" w:rsidR="00103E91" w:rsidRPr="00103E91" w:rsidRDefault="00103E91" w:rsidP="00103E91">
                      <w:pPr>
                        <w:pStyle w:val="Caption"/>
                        <w:jc w:val="both"/>
                        <w:rPr>
                          <w:rFonts w:asciiTheme="minorHAnsi" w:hAnsiTheme="minorHAnsi" w:cstheme="minorHAnsi"/>
                          <w:i w:val="0"/>
                          <w:iCs w:val="0"/>
                          <w:noProof/>
                          <w:color w:val="auto"/>
                          <w:sz w:val="22"/>
                          <w:szCs w:val="22"/>
                        </w:rPr>
                      </w:pPr>
                      <w:r w:rsidRPr="00103E91">
                        <w:rPr>
                          <w:rFonts w:asciiTheme="minorHAnsi" w:hAnsiTheme="minorHAnsi" w:cstheme="minorHAnsi"/>
                          <w:b/>
                          <w:bCs/>
                          <w:i w:val="0"/>
                          <w:iCs w:val="0"/>
                          <w:color w:val="auto"/>
                          <w:sz w:val="22"/>
                          <w:szCs w:val="22"/>
                        </w:rPr>
                        <w:t>Fig 1.</w:t>
                      </w:r>
                      <w:r w:rsidRPr="00103E91">
                        <w:rPr>
                          <w:rFonts w:asciiTheme="minorHAnsi" w:hAnsiTheme="minorHAnsi" w:cstheme="minorHAnsi"/>
                          <w:i w:val="0"/>
                          <w:iCs w:val="0"/>
                          <w:color w:val="auto"/>
                          <w:sz w:val="22"/>
                          <w:szCs w:val="22"/>
                        </w:rPr>
                        <w:t xml:space="preserve"> </w:t>
                      </w:r>
                      <w:r>
                        <w:rPr>
                          <w:rFonts w:asciiTheme="minorHAnsi" w:hAnsiTheme="minorHAnsi" w:cstheme="minorHAnsi"/>
                          <w:i w:val="0"/>
                          <w:iCs w:val="0"/>
                          <w:color w:val="auto"/>
                          <w:sz w:val="22"/>
                          <w:szCs w:val="22"/>
                        </w:rPr>
                        <w:t>Normalized f</w:t>
                      </w:r>
                      <w:r w:rsidRPr="00103E91">
                        <w:rPr>
                          <w:rFonts w:asciiTheme="minorHAnsi" w:hAnsiTheme="minorHAnsi" w:cstheme="minorHAnsi"/>
                          <w:i w:val="0"/>
                          <w:iCs w:val="0"/>
                          <w:color w:val="auto"/>
                          <w:sz w:val="22"/>
                          <w:szCs w:val="22"/>
                        </w:rPr>
                        <w:t>luorescence spectra of both ‘</w:t>
                      </w:r>
                      <w:r w:rsidRPr="00103E91">
                        <w:rPr>
                          <w:rFonts w:asciiTheme="minorHAnsi" w:hAnsiTheme="minorHAnsi" w:cstheme="minorHAnsi"/>
                          <w:color w:val="auto"/>
                          <w:sz w:val="22"/>
                          <w:szCs w:val="22"/>
                        </w:rPr>
                        <w:t>anneal</w:t>
                      </w:r>
                      <w:r w:rsidRPr="00103E91">
                        <w:rPr>
                          <w:rFonts w:asciiTheme="minorHAnsi" w:hAnsiTheme="minorHAnsi" w:cstheme="minorHAnsi"/>
                          <w:i w:val="0"/>
                          <w:iCs w:val="0"/>
                          <w:color w:val="auto"/>
                          <w:sz w:val="22"/>
                          <w:szCs w:val="22"/>
                        </w:rPr>
                        <w:t>’ (</w:t>
                      </w:r>
                      <w:r w:rsidR="004C2762">
                        <w:rPr>
                          <w:rFonts w:asciiTheme="minorHAnsi" w:hAnsiTheme="minorHAnsi" w:cstheme="minorHAnsi"/>
                          <w:i w:val="0"/>
                          <w:iCs w:val="0"/>
                          <w:color w:val="auto"/>
                          <w:sz w:val="22"/>
                          <w:szCs w:val="22"/>
                        </w:rPr>
                        <w:t>narrow</w:t>
                      </w:r>
                      <w:r w:rsidRPr="00103E91">
                        <w:rPr>
                          <w:rFonts w:asciiTheme="minorHAnsi" w:hAnsiTheme="minorHAnsi" w:cstheme="minorHAnsi"/>
                          <w:i w:val="0"/>
                          <w:iCs w:val="0"/>
                          <w:color w:val="auto"/>
                          <w:sz w:val="22"/>
                          <w:szCs w:val="22"/>
                        </w:rPr>
                        <w:t>) and ‘</w:t>
                      </w:r>
                      <w:r w:rsidRPr="00103E91">
                        <w:rPr>
                          <w:rFonts w:asciiTheme="minorHAnsi" w:hAnsiTheme="minorHAnsi" w:cstheme="minorHAnsi"/>
                          <w:color w:val="auto"/>
                          <w:sz w:val="22"/>
                          <w:szCs w:val="22"/>
                        </w:rPr>
                        <w:t>plasma</w:t>
                      </w:r>
                      <w:r w:rsidRPr="00103E91">
                        <w:rPr>
                          <w:rFonts w:asciiTheme="minorHAnsi" w:hAnsiTheme="minorHAnsi" w:cstheme="minorHAnsi"/>
                          <w:i w:val="0"/>
                          <w:iCs w:val="0"/>
                          <w:color w:val="auto"/>
                          <w:sz w:val="22"/>
                          <w:szCs w:val="22"/>
                        </w:rPr>
                        <w:t>’ (</w:t>
                      </w:r>
                      <w:r w:rsidR="004C2762">
                        <w:rPr>
                          <w:rFonts w:asciiTheme="minorHAnsi" w:hAnsiTheme="minorHAnsi" w:cstheme="minorHAnsi"/>
                          <w:i w:val="0"/>
                          <w:iCs w:val="0"/>
                          <w:color w:val="auto"/>
                          <w:sz w:val="22"/>
                          <w:szCs w:val="22"/>
                        </w:rPr>
                        <w:t>wide</w:t>
                      </w:r>
                      <w:r w:rsidRPr="00103E91">
                        <w:rPr>
                          <w:rFonts w:asciiTheme="minorHAnsi" w:hAnsiTheme="minorHAnsi" w:cstheme="minorHAnsi"/>
                          <w:i w:val="0"/>
                          <w:iCs w:val="0"/>
                          <w:color w:val="auto"/>
                          <w:sz w:val="22"/>
                          <w:szCs w:val="22"/>
                        </w:rPr>
                        <w:t xml:space="preserve">) </w:t>
                      </w:r>
                      <w:r w:rsidR="00A854D2">
                        <w:rPr>
                          <w:rFonts w:asciiTheme="minorHAnsi" w:hAnsiTheme="minorHAnsi" w:cstheme="minorHAnsi"/>
                          <w:i w:val="0"/>
                          <w:iCs w:val="0"/>
                          <w:color w:val="auto"/>
                          <w:sz w:val="22"/>
                          <w:szCs w:val="22"/>
                        </w:rPr>
                        <w:t>hydrogenated DND</w:t>
                      </w:r>
                      <w:r w:rsidRPr="00103E91">
                        <w:rPr>
                          <w:rFonts w:asciiTheme="minorHAnsi" w:hAnsiTheme="minorHAnsi" w:cstheme="minorHAnsi"/>
                          <w:i w:val="0"/>
                          <w:iCs w:val="0"/>
                          <w:color w:val="auto"/>
                          <w:sz w:val="22"/>
                          <w:szCs w:val="22"/>
                        </w:rPr>
                        <w:t xml:space="preserve"> </w:t>
                      </w:r>
                      <w:r w:rsidR="00A854D2">
                        <w:rPr>
                          <w:rFonts w:asciiTheme="minorHAnsi" w:hAnsiTheme="minorHAnsi" w:cstheme="minorHAnsi"/>
                          <w:i w:val="0"/>
                          <w:iCs w:val="0"/>
                          <w:color w:val="auto"/>
                          <w:sz w:val="22"/>
                          <w:szCs w:val="22"/>
                        </w:rPr>
                        <w:t>particles dispersed in water</w:t>
                      </w:r>
                      <w:r w:rsidRPr="00103E91">
                        <w:rPr>
                          <w:rFonts w:asciiTheme="minorHAnsi" w:hAnsiTheme="minorHAnsi" w:cstheme="minorHAnsi"/>
                          <w:i w:val="0"/>
                          <w:iCs w:val="0"/>
                          <w:color w:val="auto"/>
                          <w:sz w:val="22"/>
                          <w:szCs w:val="22"/>
                        </w:rPr>
                        <w:t>. Faded region</w:t>
                      </w:r>
                      <w:r w:rsidR="004C2762">
                        <w:rPr>
                          <w:rFonts w:asciiTheme="minorHAnsi" w:hAnsiTheme="minorHAnsi" w:cstheme="minorHAnsi"/>
                          <w:i w:val="0"/>
                          <w:iCs w:val="0"/>
                          <w:color w:val="auto"/>
                          <w:sz w:val="22"/>
                          <w:szCs w:val="22"/>
                        </w:rPr>
                        <w:t>s</w:t>
                      </w:r>
                      <w:r w:rsidRPr="00103E91">
                        <w:rPr>
                          <w:rFonts w:asciiTheme="minorHAnsi" w:hAnsiTheme="minorHAnsi" w:cstheme="minorHAnsi"/>
                          <w:i w:val="0"/>
                          <w:iCs w:val="0"/>
                          <w:color w:val="auto"/>
                          <w:sz w:val="22"/>
                          <w:szCs w:val="22"/>
                        </w:rPr>
                        <w:t xml:space="preserve"> represent standard deviation</w:t>
                      </w:r>
                      <w:r w:rsidR="004C2762">
                        <w:rPr>
                          <w:rFonts w:asciiTheme="minorHAnsi" w:hAnsiTheme="minorHAnsi" w:cstheme="minorHAnsi"/>
                          <w:i w:val="0"/>
                          <w:iCs w:val="0"/>
                          <w:color w:val="auto"/>
                          <w:sz w:val="22"/>
                          <w:szCs w:val="22"/>
                        </w:rPr>
                        <w:t>.</w:t>
                      </w:r>
                    </w:p>
                  </w:txbxContent>
                </v:textbox>
                <w10:wrap type="square" anchorx="margin"/>
              </v:shape>
            </w:pict>
          </mc:Fallback>
        </mc:AlternateContent>
      </w:r>
    </w:p>
    <w:p w14:paraId="193725D9" w14:textId="66CE6E58"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100DA21F" w14:textId="79BE85D4" w:rsidR="002821C2" w:rsidRPr="002821C2" w:rsidRDefault="002821C2" w:rsidP="002821C2">
      <w:pPr>
        <w:widowControl w:val="0"/>
        <w:autoSpaceDE w:val="0"/>
        <w:autoSpaceDN w:val="0"/>
        <w:adjustRightInd w:val="0"/>
        <w:rPr>
          <w:rFonts w:ascii="Calibri" w:hAnsi="Calibri" w:cs="Calibri"/>
          <w:noProof/>
          <w:sz w:val="22"/>
          <w:lang w:val="en-GB"/>
        </w:rPr>
      </w:pPr>
      <w:r>
        <w:rPr>
          <w:rFonts w:asciiTheme="minorHAnsi" w:hAnsiTheme="minorHAnsi" w:cstheme="minorHAnsi"/>
          <w:sz w:val="22"/>
          <w:szCs w:val="22"/>
          <w:lang w:eastAsia="en-AU"/>
        </w:rPr>
        <w:fldChar w:fldCharType="begin" w:fldLock="1"/>
      </w:r>
      <w:r>
        <w:rPr>
          <w:rFonts w:asciiTheme="minorHAnsi" w:hAnsiTheme="minorHAnsi" w:cstheme="minorHAnsi"/>
          <w:sz w:val="22"/>
          <w:szCs w:val="22"/>
          <w:lang w:eastAsia="en-AU"/>
        </w:rPr>
        <w:instrText xml:space="preserve">ADDIN Mendeley Bibliography CSL_BIBLIOGRAPHY </w:instrText>
      </w:r>
      <w:r>
        <w:rPr>
          <w:rFonts w:asciiTheme="minorHAnsi" w:hAnsiTheme="minorHAnsi" w:cstheme="minorHAnsi"/>
          <w:sz w:val="22"/>
          <w:szCs w:val="22"/>
          <w:lang w:eastAsia="en-AU"/>
        </w:rPr>
        <w:fldChar w:fldCharType="separate"/>
      </w:r>
      <w:r w:rsidRPr="002821C2">
        <w:rPr>
          <w:rFonts w:ascii="Calibri" w:hAnsi="Calibri" w:cs="Calibri"/>
          <w:noProof/>
          <w:sz w:val="22"/>
          <w:vertAlign w:val="superscript"/>
          <w:lang w:val="en-GB"/>
        </w:rPr>
        <w:t>1</w:t>
      </w:r>
      <w:r w:rsidRPr="002821C2">
        <w:rPr>
          <w:rFonts w:ascii="Calibri" w:hAnsi="Calibri" w:cs="Calibri"/>
          <w:noProof/>
          <w:sz w:val="22"/>
          <w:lang w:val="en-GB"/>
        </w:rPr>
        <w:t xml:space="preserve"> V.N. Mochalin, O. Shenderova, D. Ho, and Y. Gogotsi, Nat. Nanotechnol. </w:t>
      </w:r>
      <w:r w:rsidRPr="002821C2">
        <w:rPr>
          <w:rFonts w:ascii="Calibri" w:hAnsi="Calibri" w:cs="Calibri"/>
          <w:b/>
          <w:bCs/>
          <w:noProof/>
          <w:sz w:val="22"/>
          <w:lang w:val="en-GB"/>
        </w:rPr>
        <w:t>7</w:t>
      </w:r>
      <w:r w:rsidRPr="002821C2">
        <w:rPr>
          <w:rFonts w:ascii="Calibri" w:hAnsi="Calibri" w:cs="Calibri"/>
          <w:noProof/>
          <w:sz w:val="22"/>
          <w:lang w:val="en-GB"/>
        </w:rPr>
        <w:t>, 11 (2012).</w:t>
      </w:r>
    </w:p>
    <w:p w14:paraId="76114012" w14:textId="77777777" w:rsidR="002821C2" w:rsidRPr="002821C2" w:rsidRDefault="002821C2" w:rsidP="002821C2">
      <w:pPr>
        <w:widowControl w:val="0"/>
        <w:autoSpaceDE w:val="0"/>
        <w:autoSpaceDN w:val="0"/>
        <w:adjustRightInd w:val="0"/>
        <w:rPr>
          <w:rFonts w:ascii="Calibri" w:hAnsi="Calibri" w:cs="Calibri"/>
          <w:noProof/>
          <w:sz w:val="22"/>
          <w:lang w:val="en-GB"/>
        </w:rPr>
      </w:pPr>
      <w:r w:rsidRPr="002821C2">
        <w:rPr>
          <w:rFonts w:ascii="Calibri" w:hAnsi="Calibri" w:cs="Calibri"/>
          <w:noProof/>
          <w:sz w:val="22"/>
          <w:vertAlign w:val="superscript"/>
          <w:lang w:val="en-GB"/>
        </w:rPr>
        <w:t>2</w:t>
      </w:r>
      <w:r w:rsidRPr="002821C2">
        <w:rPr>
          <w:rFonts w:ascii="Calibri" w:hAnsi="Calibri" w:cs="Calibri"/>
          <w:noProof/>
          <w:sz w:val="22"/>
          <w:lang w:val="en-GB"/>
        </w:rPr>
        <w:t xml:space="preserve"> C. Bradac, T. Gaebel, N. Naidoo, M.J. Sellars, J. Twamley, L.J. Brown, A.S. Barnard, T. Plakhotnik, A. V Zvyagin, and J.R. Rabeau, Nat. Nanotechnol. </w:t>
      </w:r>
      <w:r w:rsidRPr="002821C2">
        <w:rPr>
          <w:rFonts w:ascii="Calibri" w:hAnsi="Calibri" w:cs="Calibri"/>
          <w:b/>
          <w:bCs/>
          <w:noProof/>
          <w:sz w:val="22"/>
          <w:lang w:val="en-GB"/>
        </w:rPr>
        <w:t>5</w:t>
      </w:r>
      <w:r w:rsidRPr="002821C2">
        <w:rPr>
          <w:rFonts w:ascii="Calibri" w:hAnsi="Calibri" w:cs="Calibri"/>
          <w:noProof/>
          <w:sz w:val="22"/>
          <w:lang w:val="en-GB"/>
        </w:rPr>
        <w:t>, 345 (2010).</w:t>
      </w:r>
    </w:p>
    <w:p w14:paraId="0ED3F751" w14:textId="77777777" w:rsidR="002821C2" w:rsidRPr="002821C2" w:rsidRDefault="002821C2" w:rsidP="002821C2">
      <w:pPr>
        <w:widowControl w:val="0"/>
        <w:autoSpaceDE w:val="0"/>
        <w:autoSpaceDN w:val="0"/>
        <w:adjustRightInd w:val="0"/>
        <w:rPr>
          <w:rFonts w:ascii="Calibri" w:hAnsi="Calibri" w:cs="Calibri"/>
          <w:noProof/>
          <w:sz w:val="22"/>
          <w:lang w:val="en-GB"/>
        </w:rPr>
      </w:pPr>
      <w:r w:rsidRPr="002821C2">
        <w:rPr>
          <w:rFonts w:ascii="Calibri" w:hAnsi="Calibri" w:cs="Calibri"/>
          <w:noProof/>
          <w:sz w:val="22"/>
          <w:vertAlign w:val="superscript"/>
          <w:lang w:val="en-GB"/>
        </w:rPr>
        <w:t>3</w:t>
      </w:r>
      <w:r w:rsidRPr="002821C2">
        <w:rPr>
          <w:rFonts w:ascii="Calibri" w:hAnsi="Calibri" w:cs="Calibri"/>
          <w:noProof/>
          <w:sz w:val="22"/>
          <w:lang w:val="en-GB"/>
        </w:rPr>
        <w:t xml:space="preserve"> P. Reineck, M. Capelli, D.W.M. Lau, J. Jeske, M.R. Field, T. Ohshima, A.D. Greentree, and B.C. Gibson, Nanoscale </w:t>
      </w:r>
      <w:r w:rsidRPr="002821C2">
        <w:rPr>
          <w:rFonts w:ascii="Calibri" w:hAnsi="Calibri" w:cs="Calibri"/>
          <w:b/>
          <w:bCs/>
          <w:noProof/>
          <w:sz w:val="22"/>
          <w:lang w:val="en-GB"/>
        </w:rPr>
        <w:t>9</w:t>
      </w:r>
      <w:r w:rsidRPr="002821C2">
        <w:rPr>
          <w:rFonts w:ascii="Calibri" w:hAnsi="Calibri" w:cs="Calibri"/>
          <w:noProof/>
          <w:sz w:val="22"/>
          <w:lang w:val="en-GB"/>
        </w:rPr>
        <w:t>, 497 (2017).</w:t>
      </w:r>
    </w:p>
    <w:p w14:paraId="74C38CCE" w14:textId="77777777" w:rsidR="002821C2" w:rsidRPr="002821C2" w:rsidRDefault="002821C2" w:rsidP="002821C2">
      <w:pPr>
        <w:widowControl w:val="0"/>
        <w:autoSpaceDE w:val="0"/>
        <w:autoSpaceDN w:val="0"/>
        <w:adjustRightInd w:val="0"/>
        <w:rPr>
          <w:rFonts w:ascii="Calibri" w:hAnsi="Calibri" w:cs="Calibri"/>
          <w:noProof/>
          <w:sz w:val="22"/>
          <w:lang w:val="en-GB"/>
        </w:rPr>
      </w:pPr>
      <w:r w:rsidRPr="002821C2">
        <w:rPr>
          <w:rFonts w:ascii="Calibri" w:hAnsi="Calibri" w:cs="Calibri"/>
          <w:noProof/>
          <w:sz w:val="22"/>
          <w:vertAlign w:val="superscript"/>
          <w:lang w:val="en-GB"/>
        </w:rPr>
        <w:t>4</w:t>
      </w:r>
      <w:r w:rsidRPr="002821C2">
        <w:rPr>
          <w:rFonts w:ascii="Calibri" w:hAnsi="Calibri" w:cs="Calibri"/>
          <w:noProof/>
          <w:sz w:val="22"/>
          <w:lang w:val="en-GB"/>
        </w:rPr>
        <w:t xml:space="preserve"> S.L. Chang, A.S. Barnard, C. Dwyer, C. Boothroyd, R.K. Hocking, E. Osawa, and R.J. Nicholls, Nanoscale </w:t>
      </w:r>
      <w:r w:rsidRPr="002821C2">
        <w:rPr>
          <w:rFonts w:ascii="Calibri" w:hAnsi="Calibri" w:cs="Calibri"/>
          <w:b/>
          <w:bCs/>
          <w:noProof/>
          <w:sz w:val="22"/>
          <w:lang w:val="en-GB"/>
        </w:rPr>
        <w:t>1</w:t>
      </w:r>
      <w:r w:rsidRPr="002821C2">
        <w:rPr>
          <w:rFonts w:ascii="Calibri" w:hAnsi="Calibri" w:cs="Calibri"/>
          <w:noProof/>
          <w:sz w:val="22"/>
          <w:lang w:val="en-GB"/>
        </w:rPr>
        <w:t>, 10548 (2016).</w:t>
      </w:r>
    </w:p>
    <w:p w14:paraId="0CFDA563" w14:textId="77777777" w:rsidR="002821C2" w:rsidRPr="002821C2" w:rsidRDefault="002821C2" w:rsidP="002821C2">
      <w:pPr>
        <w:widowControl w:val="0"/>
        <w:autoSpaceDE w:val="0"/>
        <w:autoSpaceDN w:val="0"/>
        <w:adjustRightInd w:val="0"/>
        <w:rPr>
          <w:rFonts w:ascii="Calibri" w:hAnsi="Calibri" w:cs="Calibri"/>
          <w:noProof/>
          <w:sz w:val="22"/>
        </w:rPr>
      </w:pPr>
      <w:r w:rsidRPr="002821C2">
        <w:rPr>
          <w:rFonts w:ascii="Calibri" w:hAnsi="Calibri" w:cs="Calibri"/>
          <w:noProof/>
          <w:sz w:val="22"/>
          <w:vertAlign w:val="superscript"/>
          <w:lang w:val="en-GB"/>
        </w:rPr>
        <w:t>5</w:t>
      </w:r>
      <w:r w:rsidRPr="002821C2">
        <w:rPr>
          <w:rFonts w:ascii="Calibri" w:hAnsi="Calibri" w:cs="Calibri"/>
          <w:noProof/>
          <w:sz w:val="22"/>
          <w:lang w:val="en-GB"/>
        </w:rPr>
        <w:t xml:space="preserve"> P. Reineck, D.W.M. Lau, E.R. Wilson, K. Fox, M.R. Field, C. Deeleepojananan, V.N. Mochalin, and B.C. Gibson, ACS Nano </w:t>
      </w:r>
      <w:r w:rsidRPr="002821C2">
        <w:rPr>
          <w:rFonts w:ascii="Calibri" w:hAnsi="Calibri" w:cs="Calibri"/>
          <w:b/>
          <w:bCs/>
          <w:noProof/>
          <w:sz w:val="22"/>
          <w:lang w:val="en-GB"/>
        </w:rPr>
        <w:t>11</w:t>
      </w:r>
      <w:r w:rsidRPr="002821C2">
        <w:rPr>
          <w:rFonts w:ascii="Calibri" w:hAnsi="Calibri" w:cs="Calibri"/>
          <w:noProof/>
          <w:sz w:val="22"/>
          <w:lang w:val="en-GB"/>
        </w:rPr>
        <w:t>, 10924 (2017).</w:t>
      </w:r>
    </w:p>
    <w:p w14:paraId="051D1787" w14:textId="2ACF5A82" w:rsidR="002821C2" w:rsidRDefault="002821C2" w:rsidP="002821C2">
      <w:pPr>
        <w:shd w:val="clear" w:color="auto" w:fill="FFFFFF"/>
        <w:textAlignment w:val="top"/>
        <w:rPr>
          <w:rFonts w:asciiTheme="minorHAnsi" w:hAnsiTheme="minorHAnsi" w:cstheme="minorHAnsi"/>
          <w:sz w:val="22"/>
          <w:szCs w:val="22"/>
          <w:lang w:eastAsia="en-AU"/>
        </w:rPr>
      </w:pPr>
      <w:r>
        <w:rPr>
          <w:rFonts w:asciiTheme="minorHAnsi" w:hAnsiTheme="minorHAnsi" w:cstheme="minorHAnsi"/>
          <w:sz w:val="22"/>
          <w:szCs w:val="22"/>
          <w:lang w:eastAsia="en-AU"/>
        </w:rPr>
        <w:fldChar w:fldCharType="end"/>
      </w:r>
    </w:p>
    <w:p w14:paraId="0079A247" w14:textId="77777777" w:rsidR="002821C2" w:rsidRDefault="002821C2" w:rsidP="00FD200E">
      <w:pPr>
        <w:shd w:val="clear" w:color="auto" w:fill="FFFFFF"/>
        <w:textAlignment w:val="top"/>
        <w:rPr>
          <w:rFonts w:asciiTheme="minorHAnsi" w:hAnsiTheme="minorHAnsi" w:cstheme="minorHAnsi"/>
          <w:sz w:val="22"/>
          <w:szCs w:val="22"/>
          <w:lang w:eastAsia="en-AU"/>
        </w:rPr>
      </w:pPr>
    </w:p>
    <w:p w14:paraId="4450D4B8" w14:textId="22F74479" w:rsidR="00834AC9" w:rsidRPr="00703E6B" w:rsidRDefault="008C6FF3" w:rsidP="00DC0ABB">
      <w:pPr>
        <w:jc w:val="both"/>
        <w:rPr>
          <w:rFonts w:ascii="Calibri" w:hAnsi="Calibri" w:cs="Calibri"/>
          <w:sz w:val="22"/>
          <w:szCs w:val="22"/>
          <w:lang w:val="en-AU"/>
        </w:rPr>
      </w:pPr>
      <w:r>
        <w:rPr>
          <w:rFonts w:ascii="Calibri" w:hAnsi="Calibri" w:cs="Calibri"/>
          <w:sz w:val="22"/>
          <w:szCs w:val="22"/>
          <w:lang w:val="en-AU"/>
        </w:rPr>
        <w:t>Author email: giannis.thalassions@rmit.edu.au</w:t>
      </w:r>
    </w:p>
    <w:sectPr w:rsidR="00834AC9" w:rsidRPr="00703E6B"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03C76"/>
    <w:rsid w:val="000050FE"/>
    <w:rsid w:val="00006573"/>
    <w:rsid w:val="0004118E"/>
    <w:rsid w:val="00044FA1"/>
    <w:rsid w:val="00045573"/>
    <w:rsid w:val="000639BA"/>
    <w:rsid w:val="00066F9C"/>
    <w:rsid w:val="000932D0"/>
    <w:rsid w:val="00096D71"/>
    <w:rsid w:val="0009715D"/>
    <w:rsid w:val="00097B31"/>
    <w:rsid w:val="000A5516"/>
    <w:rsid w:val="000A62F4"/>
    <w:rsid w:val="000D6227"/>
    <w:rsid w:val="000E1760"/>
    <w:rsid w:val="000F4C85"/>
    <w:rsid w:val="00103E91"/>
    <w:rsid w:val="00115971"/>
    <w:rsid w:val="001342DA"/>
    <w:rsid w:val="00135CFD"/>
    <w:rsid w:val="0014558C"/>
    <w:rsid w:val="00156EF7"/>
    <w:rsid w:val="00165085"/>
    <w:rsid w:val="00165F05"/>
    <w:rsid w:val="00175BE3"/>
    <w:rsid w:val="00193264"/>
    <w:rsid w:val="00197BD9"/>
    <w:rsid w:val="001A21AD"/>
    <w:rsid w:val="001C6FDC"/>
    <w:rsid w:val="001D2518"/>
    <w:rsid w:val="001D31B9"/>
    <w:rsid w:val="001D32F8"/>
    <w:rsid w:val="002078AD"/>
    <w:rsid w:val="00210E79"/>
    <w:rsid w:val="002226BB"/>
    <w:rsid w:val="00225236"/>
    <w:rsid w:val="002272B0"/>
    <w:rsid w:val="00227F8D"/>
    <w:rsid w:val="00230A83"/>
    <w:rsid w:val="00245362"/>
    <w:rsid w:val="0024565D"/>
    <w:rsid w:val="00265071"/>
    <w:rsid w:val="002721CA"/>
    <w:rsid w:val="002821C2"/>
    <w:rsid w:val="00282202"/>
    <w:rsid w:val="002934B2"/>
    <w:rsid w:val="002A337D"/>
    <w:rsid w:val="002A3C2E"/>
    <w:rsid w:val="002B5438"/>
    <w:rsid w:val="002B6292"/>
    <w:rsid w:val="002D2C94"/>
    <w:rsid w:val="0030072E"/>
    <w:rsid w:val="00300B92"/>
    <w:rsid w:val="0030585E"/>
    <w:rsid w:val="00315755"/>
    <w:rsid w:val="00325CA8"/>
    <w:rsid w:val="00334D03"/>
    <w:rsid w:val="003378E8"/>
    <w:rsid w:val="00344E6E"/>
    <w:rsid w:val="00366471"/>
    <w:rsid w:val="00367CFD"/>
    <w:rsid w:val="00377EC5"/>
    <w:rsid w:val="0038113D"/>
    <w:rsid w:val="00384EB6"/>
    <w:rsid w:val="0038545F"/>
    <w:rsid w:val="00387491"/>
    <w:rsid w:val="003939A7"/>
    <w:rsid w:val="003A5CAC"/>
    <w:rsid w:val="003B4551"/>
    <w:rsid w:val="003C08A7"/>
    <w:rsid w:val="003C3190"/>
    <w:rsid w:val="003D3154"/>
    <w:rsid w:val="003F4666"/>
    <w:rsid w:val="003F61EB"/>
    <w:rsid w:val="00405517"/>
    <w:rsid w:val="00413098"/>
    <w:rsid w:val="0044441D"/>
    <w:rsid w:val="00480960"/>
    <w:rsid w:val="0048126B"/>
    <w:rsid w:val="00483B05"/>
    <w:rsid w:val="00483C28"/>
    <w:rsid w:val="004962A0"/>
    <w:rsid w:val="004B6146"/>
    <w:rsid w:val="004B70F4"/>
    <w:rsid w:val="004C2762"/>
    <w:rsid w:val="004D2467"/>
    <w:rsid w:val="004D7D73"/>
    <w:rsid w:val="004E2415"/>
    <w:rsid w:val="004E28B9"/>
    <w:rsid w:val="004E5450"/>
    <w:rsid w:val="00505033"/>
    <w:rsid w:val="00516A6A"/>
    <w:rsid w:val="00526852"/>
    <w:rsid w:val="00526F4E"/>
    <w:rsid w:val="005272FF"/>
    <w:rsid w:val="00542DCF"/>
    <w:rsid w:val="00543705"/>
    <w:rsid w:val="0055229D"/>
    <w:rsid w:val="0056292E"/>
    <w:rsid w:val="00562D19"/>
    <w:rsid w:val="0056791C"/>
    <w:rsid w:val="00580A16"/>
    <w:rsid w:val="005828A4"/>
    <w:rsid w:val="0059609A"/>
    <w:rsid w:val="00597659"/>
    <w:rsid w:val="005B5762"/>
    <w:rsid w:val="005B652C"/>
    <w:rsid w:val="005C21B8"/>
    <w:rsid w:val="005C26B2"/>
    <w:rsid w:val="005E0C22"/>
    <w:rsid w:val="005E48A2"/>
    <w:rsid w:val="005F19FF"/>
    <w:rsid w:val="005F42EF"/>
    <w:rsid w:val="00611B22"/>
    <w:rsid w:val="00612CF1"/>
    <w:rsid w:val="00622E16"/>
    <w:rsid w:val="0062308E"/>
    <w:rsid w:val="00641190"/>
    <w:rsid w:val="0065307F"/>
    <w:rsid w:val="00653F06"/>
    <w:rsid w:val="006727E1"/>
    <w:rsid w:val="00675952"/>
    <w:rsid w:val="00676FCE"/>
    <w:rsid w:val="00677C72"/>
    <w:rsid w:val="00692313"/>
    <w:rsid w:val="006A2686"/>
    <w:rsid w:val="006A2DC8"/>
    <w:rsid w:val="006A3FD5"/>
    <w:rsid w:val="006B099F"/>
    <w:rsid w:val="006B355E"/>
    <w:rsid w:val="006B3866"/>
    <w:rsid w:val="006B6721"/>
    <w:rsid w:val="006C02FA"/>
    <w:rsid w:val="006C1231"/>
    <w:rsid w:val="006C1DBB"/>
    <w:rsid w:val="006D7B9D"/>
    <w:rsid w:val="006F2676"/>
    <w:rsid w:val="00703E6B"/>
    <w:rsid w:val="007106DA"/>
    <w:rsid w:val="00711813"/>
    <w:rsid w:val="00715FF7"/>
    <w:rsid w:val="00720D09"/>
    <w:rsid w:val="00724E3C"/>
    <w:rsid w:val="007317F3"/>
    <w:rsid w:val="00743C46"/>
    <w:rsid w:val="007448D3"/>
    <w:rsid w:val="0075631F"/>
    <w:rsid w:val="00773398"/>
    <w:rsid w:val="007A5F8E"/>
    <w:rsid w:val="007C2178"/>
    <w:rsid w:val="007C50ED"/>
    <w:rsid w:val="007D0912"/>
    <w:rsid w:val="00805427"/>
    <w:rsid w:val="00807987"/>
    <w:rsid w:val="00822DA2"/>
    <w:rsid w:val="00834AC9"/>
    <w:rsid w:val="00841055"/>
    <w:rsid w:val="00850C9B"/>
    <w:rsid w:val="00855629"/>
    <w:rsid w:val="00864ECA"/>
    <w:rsid w:val="00874888"/>
    <w:rsid w:val="008748DD"/>
    <w:rsid w:val="00880C98"/>
    <w:rsid w:val="008909C9"/>
    <w:rsid w:val="008950F0"/>
    <w:rsid w:val="00897E1F"/>
    <w:rsid w:val="008A17AA"/>
    <w:rsid w:val="008A180F"/>
    <w:rsid w:val="008C1824"/>
    <w:rsid w:val="008C6FF3"/>
    <w:rsid w:val="008D2E21"/>
    <w:rsid w:val="008E0AAE"/>
    <w:rsid w:val="008F3523"/>
    <w:rsid w:val="009118F0"/>
    <w:rsid w:val="00913F4E"/>
    <w:rsid w:val="00934E88"/>
    <w:rsid w:val="00944D30"/>
    <w:rsid w:val="00947B77"/>
    <w:rsid w:val="0095573F"/>
    <w:rsid w:val="009646AC"/>
    <w:rsid w:val="0096535A"/>
    <w:rsid w:val="009B2641"/>
    <w:rsid w:val="009B5AE2"/>
    <w:rsid w:val="009B60BE"/>
    <w:rsid w:val="009B73EB"/>
    <w:rsid w:val="009E2228"/>
    <w:rsid w:val="009E4F06"/>
    <w:rsid w:val="009E6EC6"/>
    <w:rsid w:val="009F06D6"/>
    <w:rsid w:val="009F78D5"/>
    <w:rsid w:val="00A1704D"/>
    <w:rsid w:val="00A266B4"/>
    <w:rsid w:val="00A31EA7"/>
    <w:rsid w:val="00A44335"/>
    <w:rsid w:val="00A44399"/>
    <w:rsid w:val="00A44F3D"/>
    <w:rsid w:val="00A521F2"/>
    <w:rsid w:val="00A624DC"/>
    <w:rsid w:val="00A7137F"/>
    <w:rsid w:val="00A73670"/>
    <w:rsid w:val="00A762C5"/>
    <w:rsid w:val="00A777FB"/>
    <w:rsid w:val="00A77F4D"/>
    <w:rsid w:val="00A850D5"/>
    <w:rsid w:val="00A854D2"/>
    <w:rsid w:val="00A925EA"/>
    <w:rsid w:val="00A93BA3"/>
    <w:rsid w:val="00AB7B3D"/>
    <w:rsid w:val="00AF426A"/>
    <w:rsid w:val="00B071EA"/>
    <w:rsid w:val="00B25B64"/>
    <w:rsid w:val="00B26454"/>
    <w:rsid w:val="00B26727"/>
    <w:rsid w:val="00B656D2"/>
    <w:rsid w:val="00B876F2"/>
    <w:rsid w:val="00B9534D"/>
    <w:rsid w:val="00BA0F86"/>
    <w:rsid w:val="00BA7983"/>
    <w:rsid w:val="00BB1D31"/>
    <w:rsid w:val="00BB2D80"/>
    <w:rsid w:val="00BB4CD7"/>
    <w:rsid w:val="00BC5FCC"/>
    <w:rsid w:val="00BD7AE6"/>
    <w:rsid w:val="00BE71D6"/>
    <w:rsid w:val="00BF3D1D"/>
    <w:rsid w:val="00BF559A"/>
    <w:rsid w:val="00C11102"/>
    <w:rsid w:val="00C2088F"/>
    <w:rsid w:val="00C24AE1"/>
    <w:rsid w:val="00C314F6"/>
    <w:rsid w:val="00C3476C"/>
    <w:rsid w:val="00C4011C"/>
    <w:rsid w:val="00C43405"/>
    <w:rsid w:val="00C60A71"/>
    <w:rsid w:val="00C67C99"/>
    <w:rsid w:val="00C773BC"/>
    <w:rsid w:val="00C85C93"/>
    <w:rsid w:val="00C96063"/>
    <w:rsid w:val="00CA08B9"/>
    <w:rsid w:val="00CA2011"/>
    <w:rsid w:val="00CA3391"/>
    <w:rsid w:val="00CC165A"/>
    <w:rsid w:val="00CC5EC4"/>
    <w:rsid w:val="00CD3D91"/>
    <w:rsid w:val="00CD3E78"/>
    <w:rsid w:val="00D01F45"/>
    <w:rsid w:val="00D04704"/>
    <w:rsid w:val="00D11F2F"/>
    <w:rsid w:val="00D1471B"/>
    <w:rsid w:val="00D16ABD"/>
    <w:rsid w:val="00D178D6"/>
    <w:rsid w:val="00D516E1"/>
    <w:rsid w:val="00D54286"/>
    <w:rsid w:val="00D55B9A"/>
    <w:rsid w:val="00D55F3B"/>
    <w:rsid w:val="00D72FAC"/>
    <w:rsid w:val="00D87B39"/>
    <w:rsid w:val="00D955FE"/>
    <w:rsid w:val="00DA2731"/>
    <w:rsid w:val="00DC0ABB"/>
    <w:rsid w:val="00DC3FB7"/>
    <w:rsid w:val="00DC5229"/>
    <w:rsid w:val="00DF1C8E"/>
    <w:rsid w:val="00E31DA0"/>
    <w:rsid w:val="00E41161"/>
    <w:rsid w:val="00E41F94"/>
    <w:rsid w:val="00E7302F"/>
    <w:rsid w:val="00E92E3E"/>
    <w:rsid w:val="00E96136"/>
    <w:rsid w:val="00E977DF"/>
    <w:rsid w:val="00EA555F"/>
    <w:rsid w:val="00EA6F7A"/>
    <w:rsid w:val="00EA72EB"/>
    <w:rsid w:val="00EB7F94"/>
    <w:rsid w:val="00EC01E9"/>
    <w:rsid w:val="00ED57FA"/>
    <w:rsid w:val="00EF12F3"/>
    <w:rsid w:val="00EF1AE7"/>
    <w:rsid w:val="00EF2EA2"/>
    <w:rsid w:val="00F06E92"/>
    <w:rsid w:val="00F108F5"/>
    <w:rsid w:val="00F25844"/>
    <w:rsid w:val="00F26BBE"/>
    <w:rsid w:val="00F30BB3"/>
    <w:rsid w:val="00F3309E"/>
    <w:rsid w:val="00F33621"/>
    <w:rsid w:val="00F44BD6"/>
    <w:rsid w:val="00F56AFD"/>
    <w:rsid w:val="00F573B5"/>
    <w:rsid w:val="00F733DC"/>
    <w:rsid w:val="00F73B74"/>
    <w:rsid w:val="00F87E47"/>
    <w:rsid w:val="00F92EC4"/>
    <w:rsid w:val="00F97620"/>
    <w:rsid w:val="00FA1170"/>
    <w:rsid w:val="00FA21D9"/>
    <w:rsid w:val="00FA2D93"/>
    <w:rsid w:val="00FA44BB"/>
    <w:rsid w:val="00FB5EA0"/>
    <w:rsid w:val="00FC5C77"/>
    <w:rsid w:val="00FD200E"/>
    <w:rsid w:val="00FD396F"/>
    <w:rsid w:val="00FD737C"/>
    <w:rsid w:val="00FF2F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Caption">
    <w:name w:val="caption"/>
    <w:basedOn w:val="Normal"/>
    <w:next w:val="Normal"/>
    <w:uiPriority w:val="35"/>
    <w:unhideWhenUsed/>
    <w:qFormat/>
    <w:rsid w:val="00F92EC4"/>
    <w:pPr>
      <w:spacing w:after="200"/>
    </w:pPr>
    <w:rPr>
      <w:i/>
      <w:iCs/>
      <w:color w:val="44546A" w:themeColor="text2"/>
      <w:sz w:val="18"/>
      <w:szCs w:val="18"/>
    </w:rPr>
  </w:style>
  <w:style w:type="paragraph" w:styleId="Revision">
    <w:name w:val="Revision"/>
    <w:hidden/>
    <w:uiPriority w:val="99"/>
    <w:semiHidden/>
    <w:rsid w:val="00E7302F"/>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068697">
      <w:bodyDiv w:val="1"/>
      <w:marLeft w:val="0"/>
      <w:marRight w:val="0"/>
      <w:marTop w:val="0"/>
      <w:marBottom w:val="0"/>
      <w:divBdr>
        <w:top w:val="none" w:sz="0" w:space="0" w:color="auto"/>
        <w:left w:val="none" w:sz="0" w:space="0" w:color="auto"/>
        <w:bottom w:val="none" w:sz="0" w:space="0" w:color="auto"/>
        <w:right w:val="none" w:sz="0" w:space="0" w:color="auto"/>
      </w:divBdr>
      <w:divsChild>
        <w:div w:id="1170414498">
          <w:marLeft w:val="0"/>
          <w:marRight w:val="0"/>
          <w:marTop w:val="0"/>
          <w:marBottom w:val="0"/>
          <w:divBdr>
            <w:top w:val="none" w:sz="0" w:space="0" w:color="auto"/>
            <w:left w:val="none" w:sz="0" w:space="0" w:color="auto"/>
            <w:bottom w:val="none" w:sz="0" w:space="0" w:color="auto"/>
            <w:right w:val="none" w:sz="0" w:space="0" w:color="auto"/>
          </w:divBdr>
          <w:divsChild>
            <w:div w:id="3395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11B6BC26944498933736ABA17B9DA" ma:contentTypeVersion="10" ma:contentTypeDescription="Create a new document." ma:contentTypeScope="" ma:versionID="0bcf1fd02533d7ea49c84465b6b3be80">
  <xsd:schema xmlns:xsd="http://www.w3.org/2001/XMLSchema" xmlns:xs="http://www.w3.org/2001/XMLSchema" xmlns:p="http://schemas.microsoft.com/office/2006/metadata/properties" xmlns:ns3="e01e9501-ed76-4a2c-841d-567dc3f9e7da" xmlns:ns4="851905aa-ea9b-4a59-b675-310597df1daa" targetNamespace="http://schemas.microsoft.com/office/2006/metadata/properties" ma:root="true" ma:fieldsID="a790a96f185b33921fe3f2fd2bfef485" ns3:_="" ns4:_="">
    <xsd:import namespace="e01e9501-ed76-4a2c-841d-567dc3f9e7da"/>
    <xsd:import namespace="851905aa-ea9b-4a59-b675-310597df1daa"/>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e9501-ed76-4a2c-841d-567dc3f9e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905aa-ea9b-4a59-b675-310597df1d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08744-7D6A-4CC0-AADD-A75CDF7A4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e9501-ed76-4a2c-841d-567dc3f9e7da"/>
    <ds:schemaRef ds:uri="851905aa-ea9b-4a59-b675-310597df1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A0F51-09CE-4271-AA9E-382DC0BF23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016780-1709-4858-BC0C-17A00E34CC59}">
  <ds:schemaRefs>
    <ds:schemaRef ds:uri="http://schemas.microsoft.com/sharepoint/v3/contenttype/forms"/>
  </ds:schemaRefs>
</ds:datastoreItem>
</file>

<file path=customXml/itemProps4.xml><?xml version="1.0" encoding="utf-8"?>
<ds:datastoreItem xmlns:ds="http://schemas.openxmlformats.org/officeDocument/2006/customXml" ds:itemID="{177D1832-D660-47BA-A610-7CE9D3ED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13784</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Giannis Thalassinos</cp:lastModifiedBy>
  <cp:revision>4</cp:revision>
  <cp:lastPrinted>2013-06-13T05:15:00Z</cp:lastPrinted>
  <dcterms:created xsi:type="dcterms:W3CDTF">2019-08-29T07:40:00Z</dcterms:created>
  <dcterms:modified xsi:type="dcterms:W3CDTF">2019-09-02T07:10:00Z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0x01010019711B6BC26944498933736ABA17B9DA</vt:lpwstr>
  </property>
  <property fmtid="{D5CDD505-2E9C-101B-9397-08002B2CF9AE}" pid="3" name="Mendeley Recent Style Id 0_1">
    <vt:lpwstr>http://www.zotero.org/styles/acs-nano</vt:lpwstr>
  </property>
  <property fmtid="{D5CDD505-2E9C-101B-9397-08002B2CF9AE}" pid="4" name="Mendeley Recent Style Name 0_1">
    <vt:lpwstr>ACS Nano</vt:lpwstr>
  </property>
  <property fmtid="{D5CDD505-2E9C-101B-9397-08002B2CF9AE}" pid="5" name="Mendeley Recent Style Id 1_1">
    <vt:lpwstr>https://csl.mendeley.com/styles/525013221/american-chemical-society-2</vt:lpwstr>
  </property>
  <property fmtid="{D5CDD505-2E9C-101B-9397-08002B2CF9AE}" pid="6" name="Mendeley Recent Style Name 1_1">
    <vt:lpwstr>American Chemical Society - Philipp Reineck</vt:lpwstr>
  </property>
  <property fmtid="{D5CDD505-2E9C-101B-9397-08002B2CF9AE}" pid="7" name="Mendeley Recent Style Id 2_1">
    <vt:lpwstr>http://www.zotero.org/styles/american-medical-association</vt:lpwstr>
  </property>
  <property fmtid="{D5CDD505-2E9C-101B-9397-08002B2CF9AE}" pid="8" name="Mendeley Recent Style Name 2_1">
    <vt:lpwstr>American Medical Association</vt:lpwstr>
  </property>
  <property fmtid="{D5CDD505-2E9C-101B-9397-08002B2CF9AE}" pid="9" name="Mendeley Recent Style Id 3_1">
    <vt:lpwstr>http://www.zotero.org/styles/applied-physics-letters</vt:lpwstr>
  </property>
  <property fmtid="{D5CDD505-2E9C-101B-9397-08002B2CF9AE}" pid="10" name="Mendeley Recent Style Name 3_1">
    <vt:lpwstr>Applied Physics Letters</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http://csl.mendeley.com/styles/525013221/ieee-PHIL</vt:lpwstr>
  </property>
  <property fmtid="{D5CDD505-2E9C-101B-9397-08002B2CF9AE}" pid="14" name="Mendeley Recent Style Name 5_1">
    <vt:lpwstr>IEEE - Philipp Reineck</vt:lpwstr>
  </property>
  <property fmtid="{D5CDD505-2E9C-101B-9397-08002B2CF9AE}" pid="15" name="Mendeley Recent Style Id 6_1">
    <vt:lpwstr>https://csl.mendeley.com/styles/525013221/ieee-PHIL</vt:lpwstr>
  </property>
  <property fmtid="{D5CDD505-2E9C-101B-9397-08002B2CF9AE}" pid="16" name="Mendeley Recent Style Name 6_1">
    <vt:lpwstr>IEEE - Philipp Reineck</vt:lpwstr>
  </property>
  <property fmtid="{D5CDD505-2E9C-101B-9397-08002B2CF9AE}" pid="17" name="Mendeley Recent Style Id 7_1">
    <vt:lpwstr>http://www.zotero.org/styles/ieee-transactions-on-nanotechnology</vt:lpwstr>
  </property>
  <property fmtid="{D5CDD505-2E9C-101B-9397-08002B2CF9AE}" pid="18" name="Mendeley Recent Style Name 7_1">
    <vt:lpwstr>IEEE Transactions on Nanotechnology</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http://www.zotero.org/styles/small</vt:lpwstr>
  </property>
  <property fmtid="{D5CDD505-2E9C-101B-9397-08002B2CF9AE}" pid="22" name="Mendeley Recent Style Name 9_1">
    <vt:lpwstr>Small</vt:lpwstr>
  </property>
  <property fmtid="{D5CDD505-2E9C-101B-9397-08002B2CF9AE}" pid="23" name="Mendeley Document_1">
    <vt:lpwstr>True</vt:lpwstr>
  </property>
  <property fmtid="{D5CDD505-2E9C-101B-9397-08002B2CF9AE}" pid="24" name="Mendeley Citation Style_1">
    <vt:lpwstr>http://www.zotero.org/styles/applied-physics-letters</vt:lpwstr>
  </property>
  <property fmtid="{D5CDD505-2E9C-101B-9397-08002B2CF9AE}" pid="25" name="Mendeley Unique User Id_1">
    <vt:lpwstr>59d5b744-8c82-37aa-aa4a-2b7a558561ac</vt:lpwstr>
  </property>
</Properties>
</file>