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A6C8" w14:textId="0A58535F" w:rsidR="00711813" w:rsidRPr="004E5450" w:rsidRDefault="00FA4A1E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 xml:space="preserve">Sphingosine-1-phosphate pathway in human </w:t>
      </w:r>
      <w:r w:rsidR="00294FF6">
        <w:rPr>
          <w:rFonts w:ascii="Calibri" w:hAnsi="Calibri" w:cs="Calibri"/>
          <w:b/>
          <w:sz w:val="20"/>
          <w:szCs w:val="20"/>
          <w:lang w:val="en-AU"/>
        </w:rPr>
        <w:t>myometrium in pregnancy and labour</w:t>
      </w:r>
    </w:p>
    <w:p w14:paraId="1A821B7A" w14:textId="4F201BB4" w:rsidR="00711813" w:rsidRPr="004E5450" w:rsidRDefault="00CA45FF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Kylie K Hornaday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Stephen L Wood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Donna M Slater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>
        <w:rPr>
          <w:rFonts w:ascii="Calibri" w:hAnsi="Calibri" w:cs="Calibri"/>
          <w:sz w:val="20"/>
          <w:szCs w:val="20"/>
          <w:lang w:val="en-AU"/>
        </w:rPr>
        <w:t>Department of Physiol</w:t>
      </w:r>
      <w:r w:rsidR="00FC2C10">
        <w:rPr>
          <w:rFonts w:ascii="Calibri" w:hAnsi="Calibri" w:cs="Calibri"/>
          <w:sz w:val="20"/>
          <w:szCs w:val="20"/>
          <w:lang w:val="en-AU"/>
        </w:rPr>
        <w:t>ogy</w:t>
      </w:r>
      <w:r>
        <w:rPr>
          <w:rFonts w:ascii="Calibri" w:hAnsi="Calibri" w:cs="Calibri"/>
          <w:sz w:val="20"/>
          <w:szCs w:val="20"/>
          <w:lang w:val="en-AU"/>
        </w:rPr>
        <w:t xml:space="preserve"> and Pharmacology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Department of Obstetrics and Gynecology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>
        <w:rPr>
          <w:rFonts w:ascii="Calibri" w:hAnsi="Calibri" w:cs="Calibri"/>
          <w:sz w:val="20"/>
          <w:szCs w:val="20"/>
          <w:lang w:val="en-AU"/>
        </w:rPr>
        <w:t>, University of Calgary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Calgary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AB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Canada.</w:t>
      </w:r>
    </w:p>
    <w:p w14:paraId="0C64E27A" w14:textId="77777777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15511CEB" w14:textId="36831FCC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24E99" w:rsidRPr="00C24E99">
        <w:rPr>
          <w:rFonts w:ascii="Calibri" w:hAnsi="Calibri" w:cs="Calibri"/>
          <w:sz w:val="20"/>
          <w:szCs w:val="20"/>
        </w:rPr>
        <w:t xml:space="preserve">Preterm labour is a leading cause of neonatal morbidity, yet pharmacological options remain limited. Sphingosine-1-phosphate (S1P) signals via G-protein-coupled receptors (S1PR1–5) to modulate smooth muscle activity. </w:t>
      </w:r>
      <w:r w:rsidR="00762651">
        <w:rPr>
          <w:rFonts w:ascii="Calibri" w:hAnsi="Calibri" w:cs="Calibri"/>
          <w:sz w:val="20"/>
          <w:szCs w:val="20"/>
        </w:rPr>
        <w:t xml:space="preserve">However, </w:t>
      </w:r>
      <w:r w:rsidR="00762651">
        <w:rPr>
          <w:rFonts w:ascii="Calibri" w:hAnsi="Calibri" w:cs="Calibri"/>
          <w:sz w:val="20"/>
          <w:szCs w:val="20"/>
        </w:rPr>
        <w:t>t</w:t>
      </w:r>
      <w:r w:rsidR="00C24E99" w:rsidRPr="00C24E99">
        <w:rPr>
          <w:rFonts w:ascii="Calibri" w:hAnsi="Calibri" w:cs="Calibri"/>
          <w:sz w:val="20"/>
          <w:szCs w:val="20"/>
        </w:rPr>
        <w:t xml:space="preserve">he role </w:t>
      </w:r>
      <w:r w:rsidR="00E65B00">
        <w:rPr>
          <w:rFonts w:ascii="Calibri" w:hAnsi="Calibri" w:cs="Calibri"/>
          <w:sz w:val="20"/>
          <w:szCs w:val="20"/>
        </w:rPr>
        <w:t xml:space="preserve">and regulation </w:t>
      </w:r>
      <w:r w:rsidR="00C24E99" w:rsidRPr="00C24E99">
        <w:rPr>
          <w:rFonts w:ascii="Calibri" w:hAnsi="Calibri" w:cs="Calibri"/>
          <w:sz w:val="20"/>
          <w:szCs w:val="20"/>
        </w:rPr>
        <w:t xml:space="preserve">of S1P </w:t>
      </w:r>
      <w:r w:rsidR="00762651">
        <w:rPr>
          <w:rFonts w:ascii="Calibri" w:hAnsi="Calibri" w:cs="Calibri"/>
          <w:sz w:val="20"/>
          <w:szCs w:val="20"/>
        </w:rPr>
        <w:t xml:space="preserve">signaling </w:t>
      </w:r>
      <w:r w:rsidR="00C24E99" w:rsidRPr="00C24E99">
        <w:rPr>
          <w:rFonts w:ascii="Calibri" w:hAnsi="Calibri" w:cs="Calibri"/>
          <w:sz w:val="20"/>
          <w:szCs w:val="20"/>
        </w:rPr>
        <w:t xml:space="preserve">in myometrial </w:t>
      </w:r>
      <w:r w:rsidR="00164C7D">
        <w:rPr>
          <w:rFonts w:ascii="Calibri" w:hAnsi="Calibri" w:cs="Calibri"/>
          <w:sz w:val="20"/>
          <w:szCs w:val="20"/>
        </w:rPr>
        <w:t>smooth muscle</w:t>
      </w:r>
      <w:r w:rsidR="00C24E99" w:rsidRPr="00C24E99">
        <w:rPr>
          <w:rFonts w:ascii="Calibri" w:hAnsi="Calibri" w:cs="Calibri"/>
          <w:sz w:val="20"/>
          <w:szCs w:val="20"/>
        </w:rPr>
        <w:t xml:space="preserve"> </w:t>
      </w:r>
      <w:r w:rsidR="00BA4BFC">
        <w:rPr>
          <w:rFonts w:ascii="Calibri" w:hAnsi="Calibri" w:cs="Calibri"/>
          <w:sz w:val="20"/>
          <w:szCs w:val="20"/>
        </w:rPr>
        <w:t>in</w:t>
      </w:r>
      <w:r w:rsidR="00BA4BFC" w:rsidRPr="00C24E99">
        <w:rPr>
          <w:rFonts w:ascii="Calibri" w:hAnsi="Calibri" w:cs="Calibri"/>
          <w:sz w:val="20"/>
          <w:szCs w:val="20"/>
        </w:rPr>
        <w:t xml:space="preserve"> </w:t>
      </w:r>
      <w:r w:rsidR="00762651">
        <w:rPr>
          <w:rFonts w:ascii="Calibri" w:hAnsi="Calibri" w:cs="Calibri"/>
          <w:sz w:val="20"/>
          <w:szCs w:val="20"/>
        </w:rPr>
        <w:t xml:space="preserve">pregnancy </w:t>
      </w:r>
      <w:r w:rsidR="00762651">
        <w:rPr>
          <w:rFonts w:ascii="Calibri" w:hAnsi="Calibri" w:cs="Calibri"/>
          <w:sz w:val="20"/>
          <w:szCs w:val="20"/>
        </w:rPr>
        <w:t xml:space="preserve">and </w:t>
      </w:r>
      <w:r w:rsidR="00C24E99" w:rsidRPr="00C24E99">
        <w:rPr>
          <w:rFonts w:ascii="Calibri" w:hAnsi="Calibri" w:cs="Calibri"/>
          <w:sz w:val="20"/>
          <w:szCs w:val="20"/>
        </w:rPr>
        <w:t xml:space="preserve">labour is </w:t>
      </w:r>
      <w:r w:rsidR="00762651">
        <w:rPr>
          <w:rFonts w:ascii="Calibri" w:hAnsi="Calibri" w:cs="Calibri"/>
          <w:sz w:val="20"/>
          <w:szCs w:val="20"/>
        </w:rPr>
        <w:t>unknown.</w:t>
      </w:r>
    </w:p>
    <w:p w14:paraId="63CF187E" w14:textId="19FB985D" w:rsidR="00C24E99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C24E99">
        <w:rPr>
          <w:rFonts w:ascii="Calibri" w:hAnsi="Calibri" w:cs="Calibri"/>
          <w:sz w:val="20"/>
          <w:szCs w:val="20"/>
          <w:lang w:val="en-AU"/>
        </w:rPr>
        <w:t>T</w:t>
      </w:r>
      <w:r w:rsidR="00C24E99" w:rsidRPr="00C24E99">
        <w:rPr>
          <w:rFonts w:ascii="Calibri" w:hAnsi="Calibri" w:cs="Calibri"/>
          <w:sz w:val="20"/>
          <w:szCs w:val="20"/>
          <w:lang w:val="en-AU"/>
        </w:rPr>
        <w:t xml:space="preserve">o </w:t>
      </w:r>
      <w:r w:rsidR="006A25B6">
        <w:rPr>
          <w:rFonts w:ascii="Calibri" w:hAnsi="Calibri" w:cs="Calibri"/>
          <w:sz w:val="20"/>
          <w:szCs w:val="20"/>
          <w:lang w:val="en-AU"/>
        </w:rPr>
        <w:t>profile</w:t>
      </w:r>
      <w:r w:rsidR="00C24E99" w:rsidRPr="00C24E9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24E99" w:rsidRPr="00C24E99">
        <w:rPr>
          <w:rFonts w:ascii="Calibri" w:hAnsi="Calibri" w:cs="Calibri"/>
          <w:sz w:val="20"/>
          <w:szCs w:val="20"/>
          <w:lang w:val="en-AU"/>
        </w:rPr>
        <w:t xml:space="preserve">labour and regional </w:t>
      </w:r>
      <w:r w:rsidR="002D51B1">
        <w:rPr>
          <w:rFonts w:ascii="Calibri" w:hAnsi="Calibri" w:cs="Calibri"/>
          <w:sz w:val="20"/>
          <w:szCs w:val="20"/>
          <w:lang w:val="en-AU"/>
        </w:rPr>
        <w:t>(</w:t>
      </w:r>
      <w:r w:rsidR="00164C7D">
        <w:rPr>
          <w:rFonts w:ascii="Calibri" w:hAnsi="Calibri" w:cs="Calibri"/>
          <w:sz w:val="20"/>
          <w:szCs w:val="20"/>
          <w:lang w:val="en-AU"/>
        </w:rPr>
        <w:t>fundal</w:t>
      </w:r>
      <w:r w:rsidR="002D51B1">
        <w:rPr>
          <w:rFonts w:ascii="Calibri" w:hAnsi="Calibri" w:cs="Calibri"/>
          <w:sz w:val="20"/>
          <w:szCs w:val="20"/>
          <w:lang w:val="en-AU"/>
        </w:rPr>
        <w:t xml:space="preserve"> vs lower</w:t>
      </w:r>
      <w:r w:rsidR="007E7993">
        <w:rPr>
          <w:rFonts w:ascii="Calibri" w:hAnsi="Calibri" w:cs="Calibri"/>
          <w:sz w:val="20"/>
          <w:szCs w:val="20"/>
          <w:lang w:val="en-AU"/>
        </w:rPr>
        <w:t xml:space="preserve"> segment</w:t>
      </w:r>
      <w:r w:rsidR="0018740C"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C24E99" w:rsidRPr="00C24E99">
        <w:rPr>
          <w:rFonts w:ascii="Calibri" w:hAnsi="Calibri" w:cs="Calibri"/>
          <w:sz w:val="20"/>
          <w:szCs w:val="20"/>
          <w:lang w:val="en-AU"/>
        </w:rPr>
        <w:t xml:space="preserve">differences in S1P </w:t>
      </w:r>
      <w:r w:rsidR="00762651">
        <w:rPr>
          <w:rFonts w:ascii="Calibri" w:hAnsi="Calibri" w:cs="Calibri"/>
          <w:sz w:val="20"/>
          <w:szCs w:val="20"/>
          <w:lang w:val="en-AU"/>
        </w:rPr>
        <w:t xml:space="preserve">pathway </w:t>
      </w:r>
      <w:r w:rsidR="00C24E99" w:rsidRPr="00C24E99">
        <w:rPr>
          <w:rFonts w:ascii="Calibri" w:hAnsi="Calibri" w:cs="Calibri"/>
          <w:sz w:val="20"/>
          <w:szCs w:val="20"/>
          <w:lang w:val="en-AU"/>
        </w:rPr>
        <w:t xml:space="preserve">expression in </w:t>
      </w:r>
      <w:r w:rsidR="00762651">
        <w:rPr>
          <w:rFonts w:ascii="Calibri" w:hAnsi="Calibri" w:cs="Calibri"/>
          <w:sz w:val="20"/>
          <w:szCs w:val="20"/>
          <w:lang w:val="en-AU"/>
        </w:rPr>
        <w:t xml:space="preserve">pregnant myometrium </w:t>
      </w:r>
      <w:r w:rsidR="00C24E99" w:rsidRPr="00C24E99">
        <w:rPr>
          <w:rFonts w:ascii="Calibri" w:hAnsi="Calibri" w:cs="Calibri"/>
          <w:sz w:val="20"/>
          <w:szCs w:val="20"/>
          <w:lang w:val="en-AU"/>
        </w:rPr>
        <w:t xml:space="preserve">and to explore </w:t>
      </w:r>
      <w:r w:rsidR="00C24E99" w:rsidRPr="00C24E99">
        <w:rPr>
          <w:rFonts w:ascii="Calibri" w:hAnsi="Calibri" w:cs="Calibri"/>
          <w:sz w:val="20"/>
          <w:szCs w:val="20"/>
          <w:lang w:val="en-AU"/>
        </w:rPr>
        <w:t>inflammatory regulation in primary myometrial cells.</w:t>
      </w:r>
    </w:p>
    <w:p w14:paraId="1AEB91A9" w14:textId="776E0CCF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FC77D0">
        <w:rPr>
          <w:rFonts w:ascii="Calibri" w:hAnsi="Calibri" w:cs="Calibri"/>
          <w:sz w:val="20"/>
          <w:szCs w:val="20"/>
          <w:lang w:val="en-AU"/>
        </w:rPr>
        <w:t xml:space="preserve">RNA sequencing was </w:t>
      </w:r>
      <w:r w:rsidR="00FC77D0">
        <w:rPr>
          <w:rFonts w:ascii="Calibri" w:hAnsi="Calibri" w:cs="Calibri"/>
          <w:sz w:val="20"/>
          <w:szCs w:val="20"/>
          <w:lang w:val="en-AU"/>
        </w:rPr>
        <w:t xml:space="preserve">performed on </w:t>
      </w:r>
      <w:r w:rsidR="00762651">
        <w:rPr>
          <w:rFonts w:ascii="Calibri" w:hAnsi="Calibri" w:cs="Calibri"/>
          <w:sz w:val="20"/>
          <w:szCs w:val="20"/>
          <w:lang w:val="en-AU"/>
        </w:rPr>
        <w:t>myometri</w:t>
      </w:r>
      <w:r w:rsidR="007E7993">
        <w:rPr>
          <w:rFonts w:ascii="Calibri" w:hAnsi="Calibri" w:cs="Calibri"/>
          <w:sz w:val="20"/>
          <w:szCs w:val="20"/>
          <w:lang w:val="en-AU"/>
        </w:rPr>
        <w:t>al tissue from</w:t>
      </w:r>
      <w:r w:rsidR="00D80EF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C77D0">
        <w:rPr>
          <w:rFonts w:ascii="Calibri" w:hAnsi="Calibri" w:cs="Calibri"/>
          <w:sz w:val="20"/>
          <w:szCs w:val="20"/>
          <w:lang w:val="en-AU"/>
        </w:rPr>
        <w:t>patients in term labour (TL, n=6), term no</w:t>
      </w:r>
      <w:r w:rsidR="0076265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C77D0">
        <w:rPr>
          <w:rFonts w:ascii="Calibri" w:hAnsi="Calibri" w:cs="Calibri"/>
          <w:sz w:val="20"/>
          <w:szCs w:val="20"/>
          <w:lang w:val="en-AU"/>
        </w:rPr>
        <w:t>labour (TNL, n=6)</w:t>
      </w:r>
      <w:r w:rsidR="00BA4BFC">
        <w:rPr>
          <w:rFonts w:ascii="Calibri" w:hAnsi="Calibri" w:cs="Calibri"/>
          <w:sz w:val="20"/>
          <w:szCs w:val="20"/>
          <w:lang w:val="en-AU"/>
        </w:rPr>
        <w:t>,</w:t>
      </w:r>
      <w:r w:rsidR="00FC77D0">
        <w:rPr>
          <w:rFonts w:ascii="Calibri" w:hAnsi="Calibri" w:cs="Calibri"/>
          <w:sz w:val="20"/>
          <w:szCs w:val="20"/>
          <w:lang w:val="en-AU"/>
        </w:rPr>
        <w:t xml:space="preserve"> preterm labour (PTL, n=4), and preterm no</w:t>
      </w:r>
      <w:r w:rsidR="0076265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C77D0">
        <w:rPr>
          <w:rFonts w:ascii="Calibri" w:hAnsi="Calibri" w:cs="Calibri"/>
          <w:sz w:val="20"/>
          <w:szCs w:val="20"/>
          <w:lang w:val="en-AU"/>
        </w:rPr>
        <w:t xml:space="preserve">labour (PTNL, n=4).  </w:t>
      </w:r>
      <w:r w:rsidR="0007038A">
        <w:rPr>
          <w:rFonts w:ascii="Calibri" w:hAnsi="Calibri" w:cs="Calibri"/>
          <w:sz w:val="20"/>
          <w:szCs w:val="20"/>
          <w:lang w:val="en-AU"/>
        </w:rPr>
        <w:t>P</w:t>
      </w:r>
      <w:r w:rsidR="00FC77D0">
        <w:rPr>
          <w:rFonts w:ascii="Calibri" w:hAnsi="Calibri" w:cs="Calibri"/>
          <w:sz w:val="20"/>
          <w:szCs w:val="20"/>
          <w:lang w:val="en-AU"/>
        </w:rPr>
        <w:t xml:space="preserve">rimary human myometrial smooth muscle cells </w:t>
      </w:r>
      <w:r w:rsidR="00BA48E5">
        <w:rPr>
          <w:rFonts w:ascii="Calibri" w:hAnsi="Calibri" w:cs="Calibri"/>
          <w:sz w:val="20"/>
          <w:szCs w:val="20"/>
          <w:lang w:val="en-AU"/>
        </w:rPr>
        <w:t>(</w:t>
      </w:r>
      <w:r w:rsidR="00437BB0">
        <w:rPr>
          <w:rFonts w:ascii="Calibri" w:hAnsi="Calibri" w:cs="Calibri"/>
          <w:sz w:val="20"/>
          <w:szCs w:val="20"/>
          <w:lang w:val="en-AU"/>
        </w:rPr>
        <w:t>n=6</w:t>
      </w:r>
      <w:r w:rsidR="003B6C14"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FC77D0">
        <w:rPr>
          <w:rFonts w:ascii="Calibri" w:hAnsi="Calibri" w:cs="Calibri"/>
          <w:sz w:val="20"/>
          <w:szCs w:val="20"/>
          <w:lang w:val="en-AU"/>
        </w:rPr>
        <w:t xml:space="preserve">were treated with IL1β </w:t>
      </w:r>
      <w:r w:rsidR="0007038A">
        <w:rPr>
          <w:rFonts w:ascii="Calibri" w:hAnsi="Calibri" w:cs="Calibri"/>
          <w:sz w:val="20"/>
          <w:szCs w:val="20"/>
          <w:lang w:val="en-AU"/>
        </w:rPr>
        <w:t xml:space="preserve">(1ng/ml) </w:t>
      </w:r>
      <w:r w:rsidR="00FC77D0">
        <w:rPr>
          <w:rFonts w:ascii="Calibri" w:hAnsi="Calibri" w:cs="Calibri"/>
          <w:sz w:val="20"/>
          <w:szCs w:val="20"/>
          <w:lang w:val="en-AU"/>
        </w:rPr>
        <w:t>and/or prostaglandin E2</w:t>
      </w:r>
      <w:r w:rsidR="002D661D">
        <w:rPr>
          <w:rFonts w:ascii="Calibri" w:hAnsi="Calibri" w:cs="Calibri"/>
          <w:sz w:val="20"/>
          <w:szCs w:val="20"/>
          <w:lang w:val="en-AU"/>
        </w:rPr>
        <w:t xml:space="preserve"> (PGE2)</w:t>
      </w:r>
      <w:r w:rsidR="00FC77D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07218">
        <w:rPr>
          <w:rFonts w:ascii="Calibri" w:hAnsi="Calibri" w:cs="Calibri"/>
          <w:sz w:val="20"/>
          <w:szCs w:val="20"/>
          <w:lang w:val="en-AU"/>
        </w:rPr>
        <w:t>(1uM</w:t>
      </w:r>
      <w:r w:rsidR="008C4853">
        <w:rPr>
          <w:rFonts w:ascii="Calibri" w:hAnsi="Calibri" w:cs="Calibri"/>
          <w:sz w:val="20"/>
          <w:szCs w:val="20"/>
          <w:lang w:val="en-AU"/>
        </w:rPr>
        <w:t>)</w:t>
      </w:r>
      <w:r w:rsidR="0090721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C77D0">
        <w:rPr>
          <w:rFonts w:ascii="Calibri" w:hAnsi="Calibri" w:cs="Calibri"/>
          <w:sz w:val="20"/>
          <w:szCs w:val="20"/>
          <w:lang w:val="en-AU"/>
        </w:rPr>
        <w:t>for 1h and 6h.</w:t>
      </w:r>
    </w:p>
    <w:p w14:paraId="5A3FCBD9" w14:textId="46DD6547" w:rsidR="004A7B0B" w:rsidRPr="004A7B0B" w:rsidRDefault="00711813" w:rsidP="004A7B0B">
      <w:pPr>
        <w:jc w:val="both"/>
        <w:rPr>
          <w:rFonts w:ascii="Calibri" w:hAnsi="Calibri" w:cs="Calibri"/>
          <w:sz w:val="20"/>
          <w:szCs w:val="20"/>
          <w:lang w:val="en-CA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A7B0B" w:rsidRPr="004A7B0B">
        <w:rPr>
          <w:rFonts w:ascii="Calibri" w:hAnsi="Calibri" w:cs="Calibri"/>
          <w:sz w:val="20"/>
          <w:szCs w:val="20"/>
          <w:lang w:val="en-CA"/>
        </w:rPr>
        <w:t xml:space="preserve">In the lower myometrium, labour was associated with </w:t>
      </w:r>
      <w:r w:rsidR="00762651">
        <w:rPr>
          <w:rFonts w:ascii="Calibri" w:hAnsi="Calibri" w:cs="Calibri"/>
          <w:sz w:val="20"/>
          <w:szCs w:val="20"/>
          <w:lang w:val="en-CA"/>
        </w:rPr>
        <w:t>increased expression</w:t>
      </w:r>
      <w:r w:rsidR="004A7B0B" w:rsidRPr="004A7B0B">
        <w:rPr>
          <w:rFonts w:ascii="Calibri" w:hAnsi="Calibri" w:cs="Calibri"/>
          <w:sz w:val="20"/>
          <w:szCs w:val="20"/>
          <w:lang w:val="en-CA"/>
        </w:rPr>
        <w:t xml:space="preserve"> of Gi-coupled receptors (</w:t>
      </w:r>
      <w:r w:rsidR="004A7B0B" w:rsidRPr="004A7B0B">
        <w:rPr>
          <w:rFonts w:ascii="Calibri" w:hAnsi="Calibri" w:cs="Calibri"/>
          <w:i/>
          <w:iCs/>
          <w:sz w:val="20"/>
          <w:szCs w:val="20"/>
          <w:lang w:val="en-CA"/>
        </w:rPr>
        <w:t>S1PR1</w:t>
      </w:r>
      <w:r w:rsidR="00C24E99">
        <w:rPr>
          <w:rFonts w:ascii="Calibri" w:hAnsi="Calibri" w:cs="Calibri"/>
          <w:i/>
          <w:iCs/>
          <w:sz w:val="20"/>
          <w:szCs w:val="20"/>
          <w:lang w:val="en-CA"/>
        </w:rPr>
        <w:t xml:space="preserve"> </w:t>
      </w:r>
      <w:r w:rsidR="00C24E99">
        <w:rPr>
          <w:rFonts w:ascii="Calibri" w:hAnsi="Calibri" w:cs="Calibri"/>
          <w:sz w:val="20"/>
          <w:szCs w:val="20"/>
          <w:lang w:val="en-CA"/>
        </w:rPr>
        <w:t>log</w:t>
      </w:r>
      <w:r w:rsidR="00C24E99">
        <w:rPr>
          <w:rFonts w:ascii="Calibri" w:hAnsi="Calibri" w:cs="Calibri"/>
          <w:sz w:val="20"/>
          <w:szCs w:val="20"/>
          <w:vertAlign w:val="subscript"/>
          <w:lang w:val="en-CA"/>
        </w:rPr>
        <w:t>2</w:t>
      </w:r>
      <w:r w:rsidR="00C24E99">
        <w:rPr>
          <w:rFonts w:ascii="Calibri" w:hAnsi="Calibri" w:cs="Calibri"/>
          <w:sz w:val="20"/>
          <w:szCs w:val="20"/>
          <w:lang w:val="en-CA"/>
        </w:rPr>
        <w:t xml:space="preserve"> fold change=1.</w:t>
      </w:r>
      <w:r w:rsidR="00BC0310">
        <w:rPr>
          <w:rFonts w:ascii="Calibri" w:hAnsi="Calibri" w:cs="Calibri"/>
          <w:sz w:val="20"/>
          <w:szCs w:val="20"/>
          <w:lang w:val="en-CA"/>
        </w:rPr>
        <w:t>44</w:t>
      </w:r>
      <w:r w:rsidR="00C24E99">
        <w:rPr>
          <w:rFonts w:ascii="Calibri" w:hAnsi="Calibri" w:cs="Calibri"/>
          <w:sz w:val="20"/>
          <w:szCs w:val="20"/>
          <w:lang w:val="en-CA"/>
        </w:rPr>
        <w:t>, p-adj=0.0</w:t>
      </w:r>
      <w:r w:rsidR="00BC0310">
        <w:rPr>
          <w:rFonts w:ascii="Calibri" w:hAnsi="Calibri" w:cs="Calibri"/>
          <w:sz w:val="20"/>
          <w:szCs w:val="20"/>
          <w:lang w:val="en-CA"/>
        </w:rPr>
        <w:t>32</w:t>
      </w:r>
      <w:r w:rsidR="004A7B0B" w:rsidRPr="004A7B0B">
        <w:rPr>
          <w:rFonts w:ascii="Calibri" w:hAnsi="Calibri" w:cs="Calibri"/>
          <w:i/>
          <w:iCs/>
          <w:sz w:val="20"/>
          <w:szCs w:val="20"/>
          <w:lang w:val="en-CA"/>
        </w:rPr>
        <w:t>, S1PR3</w:t>
      </w:r>
      <w:r w:rsidR="004A7B0B" w:rsidRPr="004A7B0B">
        <w:rPr>
          <w:rFonts w:ascii="Calibri" w:hAnsi="Calibri" w:cs="Calibri"/>
          <w:sz w:val="20"/>
          <w:szCs w:val="20"/>
          <w:lang w:val="en-CA"/>
        </w:rPr>
        <w:t xml:space="preserve"> </w:t>
      </w:r>
      <w:r w:rsidR="00C24E99">
        <w:rPr>
          <w:rFonts w:ascii="Calibri" w:hAnsi="Calibri" w:cs="Calibri"/>
          <w:sz w:val="20"/>
          <w:szCs w:val="20"/>
          <w:lang w:val="en-CA"/>
        </w:rPr>
        <w:t>log</w:t>
      </w:r>
      <w:r w:rsidR="00C24E99">
        <w:rPr>
          <w:rFonts w:ascii="Calibri" w:hAnsi="Calibri" w:cs="Calibri"/>
          <w:sz w:val="20"/>
          <w:szCs w:val="20"/>
          <w:vertAlign w:val="subscript"/>
          <w:lang w:val="en-CA"/>
        </w:rPr>
        <w:t>2</w:t>
      </w:r>
      <w:r w:rsidR="00C24E99">
        <w:rPr>
          <w:rFonts w:ascii="Calibri" w:hAnsi="Calibri" w:cs="Calibri"/>
          <w:sz w:val="20"/>
          <w:szCs w:val="20"/>
          <w:lang w:val="en-CA"/>
        </w:rPr>
        <w:t xml:space="preserve"> fold change=</w:t>
      </w:r>
      <w:r w:rsidR="00BC0310">
        <w:rPr>
          <w:rFonts w:ascii="Calibri" w:hAnsi="Calibri" w:cs="Calibri"/>
          <w:sz w:val="20"/>
          <w:szCs w:val="20"/>
          <w:lang w:val="en-CA"/>
        </w:rPr>
        <w:t>1.10</w:t>
      </w:r>
      <w:r w:rsidR="00C24E99">
        <w:rPr>
          <w:rFonts w:ascii="Calibri" w:hAnsi="Calibri" w:cs="Calibri"/>
          <w:sz w:val="20"/>
          <w:szCs w:val="20"/>
          <w:lang w:val="en-CA"/>
        </w:rPr>
        <w:t>, p-adj=0.0</w:t>
      </w:r>
      <w:r w:rsidR="00BC0310">
        <w:rPr>
          <w:rFonts w:ascii="Calibri" w:hAnsi="Calibri" w:cs="Calibri"/>
          <w:sz w:val="20"/>
          <w:szCs w:val="20"/>
          <w:lang w:val="en-CA"/>
        </w:rPr>
        <w:t>28</w:t>
      </w:r>
      <w:r w:rsidR="00C24E99">
        <w:rPr>
          <w:rFonts w:ascii="Calibri" w:hAnsi="Calibri" w:cs="Calibri"/>
          <w:sz w:val="20"/>
          <w:szCs w:val="20"/>
          <w:lang w:val="en-CA"/>
        </w:rPr>
        <w:t xml:space="preserve"> </w:t>
      </w:r>
      <w:r w:rsidR="004A7B0B" w:rsidRPr="004A7B0B">
        <w:rPr>
          <w:rFonts w:ascii="Calibri" w:hAnsi="Calibri" w:cs="Calibri"/>
          <w:sz w:val="20"/>
          <w:szCs w:val="20"/>
          <w:lang w:val="en-CA"/>
        </w:rPr>
        <w:t xml:space="preserve">at term; </w:t>
      </w:r>
      <w:r w:rsidR="004A7B0B" w:rsidRPr="004A7B0B">
        <w:rPr>
          <w:rFonts w:ascii="Calibri" w:hAnsi="Calibri" w:cs="Calibri"/>
          <w:i/>
          <w:iCs/>
          <w:sz w:val="20"/>
          <w:szCs w:val="20"/>
          <w:lang w:val="en-CA"/>
        </w:rPr>
        <w:t>S1PR4</w:t>
      </w:r>
      <w:r w:rsidR="004A7B0B" w:rsidRPr="004A7B0B">
        <w:rPr>
          <w:rFonts w:ascii="Calibri" w:hAnsi="Calibri" w:cs="Calibri"/>
          <w:sz w:val="20"/>
          <w:szCs w:val="20"/>
          <w:lang w:val="en-CA"/>
        </w:rPr>
        <w:t xml:space="preserve"> </w:t>
      </w:r>
      <w:r w:rsidR="00C24E99">
        <w:rPr>
          <w:rFonts w:ascii="Calibri" w:hAnsi="Calibri" w:cs="Calibri"/>
          <w:sz w:val="20"/>
          <w:szCs w:val="20"/>
          <w:lang w:val="en-CA"/>
        </w:rPr>
        <w:t>log</w:t>
      </w:r>
      <w:r w:rsidR="00C24E99">
        <w:rPr>
          <w:rFonts w:ascii="Calibri" w:hAnsi="Calibri" w:cs="Calibri"/>
          <w:sz w:val="20"/>
          <w:szCs w:val="20"/>
          <w:vertAlign w:val="subscript"/>
          <w:lang w:val="en-CA"/>
        </w:rPr>
        <w:t>2</w:t>
      </w:r>
      <w:r w:rsidR="00C24E99">
        <w:rPr>
          <w:rFonts w:ascii="Calibri" w:hAnsi="Calibri" w:cs="Calibri"/>
          <w:sz w:val="20"/>
          <w:szCs w:val="20"/>
          <w:lang w:val="en-CA"/>
        </w:rPr>
        <w:t xml:space="preserve"> fold change=</w:t>
      </w:r>
      <w:r w:rsidR="00BC0310">
        <w:rPr>
          <w:rFonts w:ascii="Calibri" w:hAnsi="Calibri" w:cs="Calibri"/>
          <w:sz w:val="20"/>
          <w:szCs w:val="20"/>
          <w:lang w:val="en-CA"/>
        </w:rPr>
        <w:t>2</w:t>
      </w:r>
      <w:r w:rsidR="00C24E99">
        <w:rPr>
          <w:rFonts w:ascii="Calibri" w:hAnsi="Calibri" w:cs="Calibri"/>
          <w:sz w:val="20"/>
          <w:szCs w:val="20"/>
          <w:lang w:val="en-CA"/>
        </w:rPr>
        <w:t>.17, p-adj=0.0</w:t>
      </w:r>
      <w:r w:rsidR="00BC0310">
        <w:rPr>
          <w:rFonts w:ascii="Calibri" w:hAnsi="Calibri" w:cs="Calibri"/>
          <w:sz w:val="20"/>
          <w:szCs w:val="20"/>
          <w:lang w:val="en-CA"/>
        </w:rPr>
        <w:t>38</w:t>
      </w:r>
      <w:r w:rsidR="00C24E99">
        <w:rPr>
          <w:rFonts w:ascii="Calibri" w:hAnsi="Calibri" w:cs="Calibri"/>
          <w:sz w:val="20"/>
          <w:szCs w:val="20"/>
          <w:lang w:val="en-CA"/>
        </w:rPr>
        <w:t xml:space="preserve"> </w:t>
      </w:r>
      <w:r w:rsidR="004A7B0B" w:rsidRPr="004A7B0B">
        <w:rPr>
          <w:rFonts w:ascii="Calibri" w:hAnsi="Calibri" w:cs="Calibri"/>
          <w:sz w:val="20"/>
          <w:szCs w:val="20"/>
          <w:lang w:val="en-CA"/>
        </w:rPr>
        <w:t xml:space="preserve">at preterm). </w:t>
      </w:r>
      <w:r w:rsidR="006A25B6" w:rsidRPr="006A25B6">
        <w:rPr>
          <w:rFonts w:ascii="Calibri" w:hAnsi="Calibri" w:cs="Calibri"/>
          <w:i/>
          <w:iCs/>
          <w:sz w:val="20"/>
          <w:szCs w:val="20"/>
        </w:rPr>
        <w:t>In silico</w:t>
      </w:r>
      <w:r w:rsidR="006A25B6" w:rsidRPr="006A25B6">
        <w:rPr>
          <w:rFonts w:ascii="Calibri" w:hAnsi="Calibri" w:cs="Calibri"/>
          <w:sz w:val="20"/>
          <w:szCs w:val="20"/>
        </w:rPr>
        <w:t xml:space="preserve"> analysis identified </w:t>
      </w:r>
      <w:r w:rsidR="006A25B6" w:rsidRPr="006A25B6">
        <w:rPr>
          <w:rFonts w:ascii="Calibri" w:hAnsi="Calibri" w:cs="Calibri"/>
          <w:i/>
          <w:iCs/>
          <w:sz w:val="20"/>
          <w:szCs w:val="20"/>
        </w:rPr>
        <w:t>S1PR2</w:t>
      </w:r>
      <w:r w:rsidR="006A25B6" w:rsidRPr="006A25B6">
        <w:rPr>
          <w:rFonts w:ascii="Calibri" w:hAnsi="Calibri" w:cs="Calibri"/>
          <w:sz w:val="20"/>
          <w:szCs w:val="20"/>
        </w:rPr>
        <w:t xml:space="preserve"> as predominantly expressed in female reproductive tissues (τ=0.80), and in our data it was enriched </w:t>
      </w:r>
      <w:r w:rsidR="006A25B6" w:rsidRPr="006A25B6">
        <w:rPr>
          <w:rFonts w:ascii="Calibri" w:hAnsi="Calibri" w:cs="Calibri"/>
          <w:sz w:val="20"/>
          <w:szCs w:val="20"/>
        </w:rPr>
        <w:t>specifically in the lower myometrium in both</w:t>
      </w:r>
      <w:r w:rsidR="009E5F4E">
        <w:rPr>
          <w:rFonts w:ascii="Calibri" w:hAnsi="Calibri" w:cs="Calibri"/>
          <w:sz w:val="20"/>
          <w:szCs w:val="20"/>
        </w:rPr>
        <w:t xml:space="preserve"> </w:t>
      </w:r>
      <w:r w:rsidR="00803398">
        <w:rPr>
          <w:rFonts w:ascii="Calibri" w:hAnsi="Calibri" w:cs="Calibri"/>
          <w:sz w:val="20"/>
          <w:szCs w:val="20"/>
        </w:rPr>
        <w:t>TL</w:t>
      </w:r>
      <w:r w:rsidR="006A25B6" w:rsidRPr="006A25B6">
        <w:rPr>
          <w:rFonts w:ascii="Calibri" w:hAnsi="Calibri" w:cs="Calibri"/>
          <w:sz w:val="20"/>
          <w:szCs w:val="20"/>
        </w:rPr>
        <w:t xml:space="preserve"> and </w:t>
      </w:r>
      <w:r w:rsidR="00803398">
        <w:rPr>
          <w:rFonts w:ascii="Calibri" w:hAnsi="Calibri" w:cs="Calibri"/>
          <w:sz w:val="20"/>
          <w:szCs w:val="20"/>
        </w:rPr>
        <w:t>TNL</w:t>
      </w:r>
      <w:r w:rsidR="006A25B6" w:rsidRPr="006A25B6">
        <w:rPr>
          <w:rFonts w:ascii="Calibri" w:hAnsi="Calibri" w:cs="Calibri"/>
          <w:sz w:val="20"/>
          <w:szCs w:val="20"/>
        </w:rPr>
        <w:t xml:space="preserve">- samples (log2 fold </w:t>
      </w:r>
      <w:r w:rsidR="006A25B6" w:rsidRPr="006A25B6">
        <w:rPr>
          <w:rFonts w:ascii="Calibri" w:hAnsi="Calibri" w:cs="Calibri"/>
          <w:sz w:val="20"/>
          <w:szCs w:val="20"/>
        </w:rPr>
        <w:t>change=1.17, p-adj=0.0017).</w:t>
      </w:r>
      <w:r w:rsidR="006A25B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6A25B6">
        <w:rPr>
          <w:rFonts w:ascii="Calibri" w:hAnsi="Calibri" w:cs="Calibri"/>
          <w:sz w:val="20"/>
          <w:szCs w:val="20"/>
        </w:rPr>
        <w:t>N</w:t>
      </w:r>
      <w:r w:rsidR="00D80EFE" w:rsidRPr="00586E45">
        <w:rPr>
          <w:rFonts w:ascii="Calibri" w:hAnsi="Calibri" w:cs="Calibri"/>
          <w:sz w:val="20"/>
          <w:szCs w:val="20"/>
        </w:rPr>
        <w:t>o regional differences were observed in preterm samples</w:t>
      </w:r>
      <w:r w:rsidR="00586E45" w:rsidRPr="00586E45">
        <w:rPr>
          <w:rFonts w:ascii="Calibri" w:hAnsi="Calibri" w:cs="Calibri"/>
          <w:sz w:val="20"/>
          <w:szCs w:val="20"/>
        </w:rPr>
        <w:t xml:space="preserve">. In contrast, </w:t>
      </w:r>
      <w:r w:rsidR="003A5ADE">
        <w:rPr>
          <w:rFonts w:ascii="Calibri" w:hAnsi="Calibri" w:cs="Calibri"/>
          <w:sz w:val="20"/>
          <w:szCs w:val="20"/>
        </w:rPr>
        <w:t xml:space="preserve">S1P </w:t>
      </w:r>
      <w:r w:rsidR="00586E45" w:rsidRPr="00586E45">
        <w:rPr>
          <w:rFonts w:ascii="Calibri" w:hAnsi="Calibri" w:cs="Calibri"/>
          <w:sz w:val="20"/>
          <w:szCs w:val="20"/>
        </w:rPr>
        <w:t xml:space="preserve">metabolic enzymes were </w:t>
      </w:r>
      <w:r w:rsidR="00586E45">
        <w:rPr>
          <w:rFonts w:ascii="Calibri" w:hAnsi="Calibri" w:cs="Calibri"/>
          <w:sz w:val="20"/>
          <w:szCs w:val="20"/>
        </w:rPr>
        <w:t>enriched</w:t>
      </w:r>
      <w:r w:rsidR="00586E45" w:rsidRPr="00586E45">
        <w:rPr>
          <w:rFonts w:ascii="Calibri" w:hAnsi="Calibri" w:cs="Calibri"/>
          <w:sz w:val="20"/>
          <w:szCs w:val="20"/>
        </w:rPr>
        <w:t xml:space="preserve"> in the </w:t>
      </w:r>
      <w:r w:rsidR="00F30E77">
        <w:rPr>
          <w:rFonts w:ascii="Calibri" w:hAnsi="Calibri" w:cs="Calibri"/>
          <w:sz w:val="20"/>
          <w:szCs w:val="20"/>
        </w:rPr>
        <w:t xml:space="preserve">fundal region </w:t>
      </w:r>
      <w:r w:rsidR="00586E45" w:rsidRPr="00586E45">
        <w:rPr>
          <w:rFonts w:ascii="Calibri" w:hAnsi="Calibri" w:cs="Calibri"/>
          <w:sz w:val="20"/>
          <w:szCs w:val="20"/>
        </w:rPr>
        <w:t>myometrium</w:t>
      </w:r>
      <w:r w:rsidR="00F30E77">
        <w:rPr>
          <w:rFonts w:ascii="Calibri" w:hAnsi="Calibri" w:cs="Calibri"/>
          <w:sz w:val="20"/>
          <w:szCs w:val="20"/>
        </w:rPr>
        <w:t xml:space="preserve"> compared to lower segment</w:t>
      </w:r>
      <w:r w:rsidR="00586E45" w:rsidRPr="00586E45">
        <w:rPr>
          <w:rFonts w:ascii="Calibri" w:hAnsi="Calibri" w:cs="Calibri"/>
          <w:sz w:val="20"/>
          <w:szCs w:val="20"/>
        </w:rPr>
        <w:t>.</w:t>
      </w:r>
      <w:r w:rsidR="00586E45">
        <w:rPr>
          <w:rFonts w:ascii="Calibri" w:hAnsi="Calibri" w:cs="Calibri"/>
          <w:sz w:val="20"/>
          <w:szCs w:val="20"/>
        </w:rPr>
        <w:t xml:space="preserve"> </w:t>
      </w:r>
      <w:r w:rsidR="004A7B0B" w:rsidRPr="004A7B0B">
        <w:rPr>
          <w:rFonts w:ascii="Calibri" w:hAnsi="Calibri" w:cs="Calibri"/>
          <w:sz w:val="20"/>
          <w:szCs w:val="20"/>
          <w:lang w:val="en-CA"/>
        </w:rPr>
        <w:t xml:space="preserve">In myometrial cells, IL-1β selectively increased </w:t>
      </w:r>
      <w:r w:rsidR="004A7B0B" w:rsidRPr="004A7B0B">
        <w:rPr>
          <w:rFonts w:ascii="Calibri" w:hAnsi="Calibri" w:cs="Calibri"/>
          <w:i/>
          <w:iCs/>
          <w:sz w:val="20"/>
          <w:szCs w:val="20"/>
          <w:lang w:val="en-CA"/>
        </w:rPr>
        <w:t>S1PR</w:t>
      </w:r>
      <w:r w:rsidR="00BC0310">
        <w:rPr>
          <w:rFonts w:ascii="Calibri" w:hAnsi="Calibri" w:cs="Calibri"/>
          <w:i/>
          <w:iCs/>
          <w:sz w:val="20"/>
          <w:szCs w:val="20"/>
          <w:lang w:val="en-CA"/>
        </w:rPr>
        <w:t>2</w:t>
      </w:r>
      <w:r w:rsidR="004A7B0B" w:rsidRPr="004A7B0B">
        <w:rPr>
          <w:rFonts w:ascii="Calibri" w:hAnsi="Calibri" w:cs="Calibri"/>
          <w:i/>
          <w:iCs/>
          <w:sz w:val="20"/>
          <w:szCs w:val="20"/>
          <w:lang w:val="en-CA"/>
        </w:rPr>
        <w:t>/3</w:t>
      </w:r>
      <w:r w:rsidR="00BC0310">
        <w:rPr>
          <w:rFonts w:ascii="Calibri" w:hAnsi="Calibri" w:cs="Calibri"/>
          <w:i/>
          <w:iCs/>
          <w:sz w:val="20"/>
          <w:szCs w:val="20"/>
          <w:lang w:val="en-CA"/>
        </w:rPr>
        <w:t xml:space="preserve"> </w:t>
      </w:r>
      <w:r w:rsidR="00586E45">
        <w:rPr>
          <w:rFonts w:ascii="Calibri" w:hAnsi="Calibri" w:cs="Calibri"/>
          <w:sz w:val="20"/>
          <w:szCs w:val="20"/>
          <w:lang w:val="en-CA"/>
        </w:rPr>
        <w:t xml:space="preserve">6h post treatment </w:t>
      </w:r>
      <w:r w:rsidR="00BC0310">
        <w:rPr>
          <w:rFonts w:ascii="Calibri" w:hAnsi="Calibri" w:cs="Calibri"/>
          <w:sz w:val="20"/>
          <w:szCs w:val="20"/>
          <w:lang w:val="en-CA"/>
        </w:rPr>
        <w:t>(</w:t>
      </w:r>
      <w:r w:rsidR="00BC0310">
        <w:rPr>
          <w:rFonts w:ascii="Calibri" w:hAnsi="Calibri" w:cs="Calibri"/>
          <w:i/>
          <w:iCs/>
          <w:sz w:val="20"/>
          <w:szCs w:val="20"/>
          <w:lang w:val="en-CA"/>
        </w:rPr>
        <w:t xml:space="preserve">S1PR2 </w:t>
      </w:r>
      <w:r w:rsidR="00BC0310">
        <w:rPr>
          <w:rFonts w:ascii="Calibri" w:hAnsi="Calibri" w:cs="Calibri"/>
          <w:sz w:val="20"/>
          <w:szCs w:val="20"/>
          <w:lang w:val="en-CA"/>
        </w:rPr>
        <w:t>log</w:t>
      </w:r>
      <w:r w:rsidR="00BC0310">
        <w:rPr>
          <w:rFonts w:ascii="Calibri" w:hAnsi="Calibri" w:cs="Calibri"/>
          <w:sz w:val="20"/>
          <w:szCs w:val="20"/>
          <w:vertAlign w:val="subscript"/>
          <w:lang w:val="en-CA"/>
        </w:rPr>
        <w:t>2</w:t>
      </w:r>
      <w:r w:rsidR="00BC0310">
        <w:rPr>
          <w:rFonts w:ascii="Calibri" w:hAnsi="Calibri" w:cs="Calibri"/>
          <w:sz w:val="20"/>
          <w:szCs w:val="20"/>
          <w:lang w:val="en-CA"/>
        </w:rPr>
        <w:t xml:space="preserve"> fold change=1.</w:t>
      </w:r>
      <w:r w:rsidR="00586E45">
        <w:rPr>
          <w:rFonts w:ascii="Calibri" w:hAnsi="Calibri" w:cs="Calibri"/>
          <w:sz w:val="20"/>
          <w:szCs w:val="20"/>
          <w:lang w:val="en-CA"/>
        </w:rPr>
        <w:t>08</w:t>
      </w:r>
      <w:r w:rsidR="00BC0310">
        <w:rPr>
          <w:rFonts w:ascii="Calibri" w:hAnsi="Calibri" w:cs="Calibri"/>
          <w:sz w:val="20"/>
          <w:szCs w:val="20"/>
          <w:lang w:val="en-CA"/>
        </w:rPr>
        <w:t>, p-adj=0.00</w:t>
      </w:r>
      <w:r w:rsidR="00586E45">
        <w:rPr>
          <w:rFonts w:ascii="Calibri" w:hAnsi="Calibri" w:cs="Calibri"/>
          <w:sz w:val="20"/>
          <w:szCs w:val="20"/>
          <w:lang w:val="en-CA"/>
        </w:rPr>
        <w:t xml:space="preserve">21, </w:t>
      </w:r>
      <w:r w:rsidR="00586E45">
        <w:rPr>
          <w:rFonts w:ascii="Calibri" w:hAnsi="Calibri" w:cs="Calibri"/>
          <w:i/>
          <w:iCs/>
          <w:sz w:val="20"/>
          <w:szCs w:val="20"/>
          <w:lang w:val="en-CA"/>
        </w:rPr>
        <w:t xml:space="preserve">S1PR3 </w:t>
      </w:r>
      <w:r w:rsidR="00586E45">
        <w:rPr>
          <w:rFonts w:ascii="Calibri" w:hAnsi="Calibri" w:cs="Calibri"/>
          <w:sz w:val="20"/>
          <w:szCs w:val="20"/>
          <w:lang w:val="en-CA"/>
        </w:rPr>
        <w:t>log</w:t>
      </w:r>
      <w:r w:rsidR="00586E45">
        <w:rPr>
          <w:rFonts w:ascii="Calibri" w:hAnsi="Calibri" w:cs="Calibri"/>
          <w:sz w:val="20"/>
          <w:szCs w:val="20"/>
          <w:vertAlign w:val="subscript"/>
          <w:lang w:val="en-CA"/>
        </w:rPr>
        <w:t>2</w:t>
      </w:r>
      <w:r w:rsidR="00586E45">
        <w:rPr>
          <w:rFonts w:ascii="Calibri" w:hAnsi="Calibri" w:cs="Calibri"/>
          <w:sz w:val="20"/>
          <w:szCs w:val="20"/>
          <w:lang w:val="en-CA"/>
        </w:rPr>
        <w:t xml:space="preserve"> fold change=1.16, p-adj=0.038</w:t>
      </w:r>
      <w:r w:rsidR="00BC0310">
        <w:rPr>
          <w:rFonts w:ascii="Calibri" w:hAnsi="Calibri" w:cs="Calibri"/>
          <w:sz w:val="20"/>
          <w:szCs w:val="20"/>
          <w:lang w:val="en-CA"/>
        </w:rPr>
        <w:t>)</w:t>
      </w:r>
      <w:r w:rsidR="004A7B0B" w:rsidRPr="004A7B0B">
        <w:rPr>
          <w:rFonts w:ascii="Calibri" w:hAnsi="Calibri" w:cs="Calibri"/>
          <w:sz w:val="20"/>
          <w:szCs w:val="20"/>
          <w:lang w:val="en-CA"/>
        </w:rPr>
        <w:t xml:space="preserve">, whereas co-treatment with PGE2 attenuated </w:t>
      </w:r>
      <w:r w:rsidR="004A7B0B" w:rsidRPr="004A7B0B">
        <w:rPr>
          <w:rFonts w:ascii="Calibri" w:hAnsi="Calibri" w:cs="Calibri"/>
          <w:i/>
          <w:iCs/>
          <w:sz w:val="20"/>
          <w:szCs w:val="20"/>
          <w:lang w:val="en-CA"/>
        </w:rPr>
        <w:t>S1PR2</w:t>
      </w:r>
      <w:r w:rsidR="004A7B0B" w:rsidRPr="004A7B0B">
        <w:rPr>
          <w:rFonts w:ascii="Calibri" w:hAnsi="Calibri" w:cs="Calibri"/>
          <w:sz w:val="20"/>
          <w:szCs w:val="20"/>
          <w:lang w:val="en-CA"/>
        </w:rPr>
        <w:t xml:space="preserve"> induction</w:t>
      </w:r>
      <w:r w:rsidR="00586E45">
        <w:rPr>
          <w:rFonts w:ascii="Calibri" w:hAnsi="Calibri" w:cs="Calibri"/>
          <w:sz w:val="20"/>
          <w:szCs w:val="20"/>
          <w:lang w:val="en-CA"/>
        </w:rPr>
        <w:t xml:space="preserve"> (log</w:t>
      </w:r>
      <w:r w:rsidR="00586E45">
        <w:rPr>
          <w:rFonts w:ascii="Calibri" w:hAnsi="Calibri" w:cs="Calibri"/>
          <w:sz w:val="20"/>
          <w:szCs w:val="20"/>
          <w:vertAlign w:val="subscript"/>
          <w:lang w:val="en-CA"/>
        </w:rPr>
        <w:t>2</w:t>
      </w:r>
      <w:r w:rsidR="00586E45">
        <w:rPr>
          <w:rFonts w:ascii="Calibri" w:hAnsi="Calibri" w:cs="Calibri"/>
          <w:sz w:val="20"/>
          <w:szCs w:val="20"/>
          <w:lang w:val="en-CA"/>
        </w:rPr>
        <w:t xml:space="preserve"> fold change=-0.88, p-adj=0.027)</w:t>
      </w:r>
      <w:r w:rsidR="004A7B0B" w:rsidRPr="004A7B0B">
        <w:rPr>
          <w:rFonts w:ascii="Calibri" w:hAnsi="Calibri" w:cs="Calibri"/>
          <w:sz w:val="20"/>
          <w:szCs w:val="20"/>
          <w:lang w:val="en-CA"/>
        </w:rPr>
        <w:t>.</w:t>
      </w:r>
    </w:p>
    <w:p w14:paraId="5C7C1A4C" w14:textId="77777777" w:rsidR="00EE4DFE" w:rsidRPr="004E5450" w:rsidRDefault="00711813" w:rsidP="004A7B0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A7B0B" w:rsidRPr="004A7B0B">
        <w:rPr>
          <w:rFonts w:ascii="Calibri" w:hAnsi="Calibri" w:cs="Calibri"/>
          <w:sz w:val="20"/>
          <w:szCs w:val="20"/>
        </w:rPr>
        <w:t>Functional regionalization of the myometrium emerges towards term, with distinct S1P receptors contributing to coordinated uterine activity. Gi-coupled receptors (</w:t>
      </w:r>
      <w:r w:rsidR="004A7B0B" w:rsidRPr="00586E45">
        <w:rPr>
          <w:rFonts w:ascii="Calibri" w:hAnsi="Calibri" w:cs="Calibri"/>
          <w:i/>
          <w:iCs/>
          <w:sz w:val="20"/>
          <w:szCs w:val="20"/>
        </w:rPr>
        <w:t>S1PR1/3</w:t>
      </w:r>
      <w:r w:rsidR="004A7B0B" w:rsidRPr="00586E45">
        <w:rPr>
          <w:rFonts w:ascii="Calibri" w:hAnsi="Calibri" w:cs="Calibri"/>
          <w:sz w:val="20"/>
          <w:szCs w:val="20"/>
        </w:rPr>
        <w:t xml:space="preserve"> at term; </w:t>
      </w:r>
      <w:r w:rsidR="004A7B0B" w:rsidRPr="00586E45">
        <w:rPr>
          <w:rFonts w:ascii="Calibri" w:hAnsi="Calibri" w:cs="Calibri"/>
          <w:i/>
          <w:iCs/>
          <w:sz w:val="20"/>
          <w:szCs w:val="20"/>
        </w:rPr>
        <w:t>S1PR4</w:t>
      </w:r>
      <w:r w:rsidR="004A7B0B" w:rsidRPr="004A7B0B">
        <w:rPr>
          <w:rFonts w:ascii="Calibri" w:hAnsi="Calibri" w:cs="Calibri"/>
          <w:sz w:val="20"/>
          <w:szCs w:val="20"/>
        </w:rPr>
        <w:t xml:space="preserve"> preterm) may promote contractions, while Gs-coupled </w:t>
      </w:r>
      <w:r w:rsidR="004A7B0B" w:rsidRPr="00586E45">
        <w:rPr>
          <w:rFonts w:ascii="Calibri" w:hAnsi="Calibri" w:cs="Calibri"/>
          <w:i/>
          <w:iCs/>
          <w:sz w:val="20"/>
          <w:szCs w:val="20"/>
        </w:rPr>
        <w:t>S1PR2</w:t>
      </w:r>
      <w:r w:rsidR="004A7B0B" w:rsidRPr="004A7B0B">
        <w:rPr>
          <w:rFonts w:ascii="Calibri" w:hAnsi="Calibri" w:cs="Calibri"/>
          <w:sz w:val="20"/>
          <w:szCs w:val="20"/>
        </w:rPr>
        <w:t xml:space="preserve"> in the lower segment may maintain regional quiescence. </w:t>
      </w:r>
      <w:r w:rsidR="0025674C" w:rsidRPr="0025674C">
        <w:rPr>
          <w:rFonts w:ascii="Calibri" w:hAnsi="Calibri" w:cs="Calibri"/>
          <w:sz w:val="20"/>
          <w:szCs w:val="20"/>
        </w:rPr>
        <w:t>Inflammatory signals, such as IL-1β, may selectively modulate S1P receptor expression, suggesting that local inflammation could fine-tune receptor-mediated uterine activity. These findings highlight S1P receptors as actionable pharmacological targets, offering a novel strategy to regulate myometrial function and prevent preterm birth.</w:t>
      </w:r>
    </w:p>
    <w:sectPr w:rsidR="00EE4DFE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7038A"/>
    <w:rsid w:val="000A4FA6"/>
    <w:rsid w:val="000D1BE1"/>
    <w:rsid w:val="000E0EDC"/>
    <w:rsid w:val="001135EC"/>
    <w:rsid w:val="00122D70"/>
    <w:rsid w:val="00164C7D"/>
    <w:rsid w:val="0018740C"/>
    <w:rsid w:val="002226BB"/>
    <w:rsid w:val="002272B0"/>
    <w:rsid w:val="0025674C"/>
    <w:rsid w:val="00294FF6"/>
    <w:rsid w:val="002D51B1"/>
    <w:rsid w:val="002D661D"/>
    <w:rsid w:val="00300B92"/>
    <w:rsid w:val="003238D9"/>
    <w:rsid w:val="00387491"/>
    <w:rsid w:val="0039374A"/>
    <w:rsid w:val="003A5ADE"/>
    <w:rsid w:val="003B6C14"/>
    <w:rsid w:val="00432433"/>
    <w:rsid w:val="00437BB0"/>
    <w:rsid w:val="00444224"/>
    <w:rsid w:val="00453B3B"/>
    <w:rsid w:val="00483B05"/>
    <w:rsid w:val="004A7B0B"/>
    <w:rsid w:val="004E28B9"/>
    <w:rsid w:val="004E50FC"/>
    <w:rsid w:val="004E5450"/>
    <w:rsid w:val="00512E84"/>
    <w:rsid w:val="00522BAF"/>
    <w:rsid w:val="005444FB"/>
    <w:rsid w:val="0057341D"/>
    <w:rsid w:val="00586E45"/>
    <w:rsid w:val="0059609A"/>
    <w:rsid w:val="00597659"/>
    <w:rsid w:val="005D1700"/>
    <w:rsid w:val="005E48A2"/>
    <w:rsid w:val="005E62BE"/>
    <w:rsid w:val="00603B52"/>
    <w:rsid w:val="00645327"/>
    <w:rsid w:val="006A25B6"/>
    <w:rsid w:val="006F348D"/>
    <w:rsid w:val="0070459F"/>
    <w:rsid w:val="00711813"/>
    <w:rsid w:val="00724E3C"/>
    <w:rsid w:val="00743C46"/>
    <w:rsid w:val="00760B17"/>
    <w:rsid w:val="00762651"/>
    <w:rsid w:val="007E6435"/>
    <w:rsid w:val="007E7993"/>
    <w:rsid w:val="00803398"/>
    <w:rsid w:val="00885303"/>
    <w:rsid w:val="008909C9"/>
    <w:rsid w:val="008C3395"/>
    <w:rsid w:val="008C4853"/>
    <w:rsid w:val="00907218"/>
    <w:rsid w:val="00947B77"/>
    <w:rsid w:val="009E1A00"/>
    <w:rsid w:val="009E2228"/>
    <w:rsid w:val="009E5F4E"/>
    <w:rsid w:val="009F06D6"/>
    <w:rsid w:val="00A266B4"/>
    <w:rsid w:val="00A41FBF"/>
    <w:rsid w:val="00A45E1D"/>
    <w:rsid w:val="00A71DEF"/>
    <w:rsid w:val="00A91EB0"/>
    <w:rsid w:val="00AA2480"/>
    <w:rsid w:val="00AE2DA6"/>
    <w:rsid w:val="00B01F30"/>
    <w:rsid w:val="00B94241"/>
    <w:rsid w:val="00BA48E5"/>
    <w:rsid w:val="00BA4BFC"/>
    <w:rsid w:val="00BC0310"/>
    <w:rsid w:val="00BC5FCC"/>
    <w:rsid w:val="00C132EC"/>
    <w:rsid w:val="00C21AAF"/>
    <w:rsid w:val="00C24E99"/>
    <w:rsid w:val="00C60A71"/>
    <w:rsid w:val="00CA45FF"/>
    <w:rsid w:val="00CB4A71"/>
    <w:rsid w:val="00CE7ACC"/>
    <w:rsid w:val="00CF357D"/>
    <w:rsid w:val="00D55F3B"/>
    <w:rsid w:val="00D80EFE"/>
    <w:rsid w:val="00DA2731"/>
    <w:rsid w:val="00DF56F0"/>
    <w:rsid w:val="00E30B39"/>
    <w:rsid w:val="00E65B00"/>
    <w:rsid w:val="00E7053D"/>
    <w:rsid w:val="00EB1D29"/>
    <w:rsid w:val="00EC2884"/>
    <w:rsid w:val="00EE4DFE"/>
    <w:rsid w:val="00EF12F3"/>
    <w:rsid w:val="00F02477"/>
    <w:rsid w:val="00F30E77"/>
    <w:rsid w:val="00F639CB"/>
    <w:rsid w:val="00F67C41"/>
    <w:rsid w:val="00F90F73"/>
    <w:rsid w:val="00F97620"/>
    <w:rsid w:val="00FA4A1E"/>
    <w:rsid w:val="00FC2C10"/>
    <w:rsid w:val="00FC77D0"/>
    <w:rsid w:val="00FD2438"/>
    <w:rsid w:val="00F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D2E085"/>
  <w15:chartTrackingRefBased/>
  <w15:docId w15:val="{133BE6AA-C259-48CE-ABB7-B4B43DFB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A7B0B"/>
  </w:style>
  <w:style w:type="character" w:styleId="CommentReference">
    <w:name w:val="annotation reference"/>
    <w:basedOn w:val="DefaultParagraphFont"/>
    <w:uiPriority w:val="99"/>
    <w:semiHidden/>
    <w:unhideWhenUsed/>
    <w:rsid w:val="00C21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A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AA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AAF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453B3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3536DF-AA4C-4471-9489-4C26450E9936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Kylie Hornaday</cp:lastModifiedBy>
  <cp:revision>6</cp:revision>
  <cp:lastPrinted>2013-06-13T21:15:00Z</cp:lastPrinted>
  <dcterms:created xsi:type="dcterms:W3CDTF">2025-09-14T14:47:00Z</dcterms:created>
  <dcterms:modified xsi:type="dcterms:W3CDTF">2025-09-14T14:50:00Z</dcterms:modified>
</cp:coreProperties>
</file>