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7BC8" w14:textId="66C2343A" w:rsidR="0084134D" w:rsidRDefault="00881B66">
      <w:pPr>
        <w:spacing w:after="120"/>
      </w:pPr>
      <w:r>
        <w:rPr>
          <w:b/>
        </w:rPr>
        <w:t>Pharmacogenomics-guided antipsychotic selection improves clinical outcomes in drug-naïve schizophrenia: a randomized controlled trial</w:t>
      </w:r>
    </w:p>
    <w:p w14:paraId="1EF0CE35" w14:textId="108756FF" w:rsidR="00117291" w:rsidRDefault="008A0408">
      <w:r w:rsidRPr="006C7706">
        <w:rPr>
          <w:b/>
          <w:bCs/>
        </w:rPr>
        <w:t>Farhan Ahmad Khan</w:t>
      </w:r>
      <w:r w:rsidRPr="006C7706">
        <w:rPr>
          <w:rFonts w:cs="Calibri"/>
          <w:b/>
          <w:bCs/>
          <w:szCs w:val="20"/>
          <w:vertAlign w:val="superscript"/>
          <w:lang w:val="en-AU"/>
        </w:rPr>
        <w:t>1</w:t>
      </w:r>
      <w:r w:rsidRPr="008A0408">
        <w:rPr>
          <w:rFonts w:cs="Calibri"/>
          <w:szCs w:val="20"/>
          <w:lang w:val="en-AU"/>
        </w:rPr>
        <w:t xml:space="preserve">, </w:t>
      </w:r>
      <w:r w:rsidR="00000000">
        <w:t>Amrita Kumari Pandey</w:t>
      </w:r>
      <w:r w:rsidR="00C64112" w:rsidRPr="006C7706">
        <w:rPr>
          <w:rFonts w:cs="Calibri"/>
          <w:szCs w:val="20"/>
          <w:vertAlign w:val="superscript"/>
          <w:lang w:val="en-AU"/>
        </w:rPr>
        <w:t>1</w:t>
      </w:r>
      <w:r w:rsidR="00000000">
        <w:t>, Mohammad Reyazuddin</w:t>
      </w:r>
      <w:r w:rsidR="00C64112">
        <w:rPr>
          <w:rFonts w:cs="Calibri"/>
          <w:szCs w:val="20"/>
          <w:vertAlign w:val="superscript"/>
          <w:lang w:val="en-AU"/>
        </w:rPr>
        <w:t>2</w:t>
      </w:r>
      <w:r w:rsidR="00000000">
        <w:t>, Irfan Ahmad Khan</w:t>
      </w:r>
      <w:r w:rsidR="00C64112" w:rsidRPr="004E5450">
        <w:rPr>
          <w:rFonts w:cs="Calibri"/>
          <w:szCs w:val="20"/>
          <w:vertAlign w:val="superscript"/>
          <w:lang w:val="en-AU"/>
        </w:rPr>
        <w:t>1</w:t>
      </w:r>
      <w:r w:rsidR="00000000">
        <w:t xml:space="preserve">. </w:t>
      </w:r>
      <w:r w:rsidR="00C64112" w:rsidRPr="004E5450">
        <w:rPr>
          <w:rFonts w:cs="Calibri"/>
          <w:szCs w:val="20"/>
          <w:vertAlign w:val="superscript"/>
          <w:lang w:val="en-AU"/>
        </w:rPr>
        <w:t>1</w:t>
      </w:r>
      <w:r w:rsidR="00000000">
        <w:t>Department of Pharmacology, Jawaharlal Nehru Medical College,</w:t>
      </w:r>
      <w:r w:rsidR="00C64112" w:rsidRPr="00C64112">
        <w:rPr>
          <w:rFonts w:cs="Calibri"/>
          <w:szCs w:val="20"/>
          <w:vertAlign w:val="superscript"/>
          <w:lang w:val="en-AU"/>
        </w:rPr>
        <w:t xml:space="preserve"> </w:t>
      </w:r>
      <w:r w:rsidR="00C64112">
        <w:rPr>
          <w:rFonts w:cs="Calibri"/>
          <w:szCs w:val="20"/>
          <w:vertAlign w:val="superscript"/>
          <w:lang w:val="en-AU"/>
        </w:rPr>
        <w:t xml:space="preserve">2 </w:t>
      </w:r>
      <w:r w:rsidR="00C64112">
        <w:t xml:space="preserve">Department of psychiatry, Jawaharlal Nehru Medical College, </w:t>
      </w:r>
      <w:r w:rsidR="00000000">
        <w:t>Aligarh Muslim University, Aligarh, UP, India.</w:t>
      </w:r>
    </w:p>
    <w:p w14:paraId="00116B2C" w14:textId="1C6BECEF" w:rsidR="0084134D" w:rsidRDefault="00000000">
      <w:r w:rsidRPr="00C64112">
        <w:rPr>
          <w:b/>
          <w:bCs/>
        </w:rPr>
        <w:t>Introduction</w:t>
      </w:r>
      <w:r w:rsidR="00C64112" w:rsidRPr="00C64112">
        <w:rPr>
          <w:b/>
          <w:bCs/>
        </w:rPr>
        <w:t>:</w:t>
      </w:r>
      <w:r w:rsidR="00C64112">
        <w:t xml:space="preserve"> </w:t>
      </w:r>
      <w:r>
        <w:t xml:space="preserve">Schizophrenia affects approximately 24 million people worldwide. Treatment outcomes remain heterogeneous due to biological complexity and genetic variability not addressed by standard therapy. Pharmacogenomics offers a </w:t>
      </w:r>
      <w:proofErr w:type="spellStart"/>
      <w:r>
        <w:t>personalised</w:t>
      </w:r>
      <w:proofErr w:type="spellEnd"/>
      <w:r>
        <w:t xml:space="preserve"> approach, yet multi-gene evidence in drug-naïve Indian populations is limited.</w:t>
      </w:r>
    </w:p>
    <w:p w14:paraId="374936C0" w14:textId="2C3FECD0" w:rsidR="0084134D" w:rsidRDefault="00000000">
      <w:r w:rsidRPr="00C64112">
        <w:rPr>
          <w:b/>
          <w:bCs/>
        </w:rPr>
        <w:t>Aims</w:t>
      </w:r>
      <w:r w:rsidR="004F23DA">
        <w:t xml:space="preserve">. </w:t>
      </w:r>
      <w:r>
        <w:t>To compare the clinical effectiveness of multi-gene pharmacogenomics-guided antipsychotic therapy versus treatment as usual in drug-naïve schizophrenia and to evaluate safety outcomes.</w:t>
      </w:r>
    </w:p>
    <w:p w14:paraId="0EC62D56" w14:textId="1EC0BA6E" w:rsidR="0084134D" w:rsidRDefault="00000000">
      <w:r w:rsidRPr="00C64112">
        <w:rPr>
          <w:b/>
          <w:bCs/>
        </w:rPr>
        <w:t>Methods.</w:t>
      </w:r>
      <w:r>
        <w:t xml:space="preserve"> This ICMR-funded, prospective, open-label, parallel-arm </w:t>
      </w:r>
      <w:proofErr w:type="spellStart"/>
      <w:r>
        <w:t>randomised</w:t>
      </w:r>
      <w:proofErr w:type="spellEnd"/>
      <w:r>
        <w:t xml:space="preserve"> controlled trial enrolled 80 drug-naïve schizophrenia patients. Participants were </w:t>
      </w:r>
      <w:proofErr w:type="spellStart"/>
      <w:r>
        <w:t>randomised</w:t>
      </w:r>
      <w:proofErr w:type="spellEnd"/>
      <w:r>
        <w:t xml:space="preserve"> 1:1 to pharmacogenomics-guided treatment or treatment as usual. Clinical outcomes were assessed using the Positive and Negative Syndrome Scale over three months. Genotyping was performed using TaqMan real-time PCR assays</w:t>
      </w:r>
      <w:r w:rsidR="00C64112">
        <w:t xml:space="preserve"> for 4 genes</w:t>
      </w:r>
      <w:r>
        <w:t>. Mixed-effects models for repeated measures and logistic regression analysis were applied.</w:t>
      </w:r>
    </w:p>
    <w:p w14:paraId="1124ED20" w14:textId="038CBD64" w:rsidR="00C64112" w:rsidRDefault="00000000" w:rsidP="00C64112">
      <w:r w:rsidRPr="00C64112">
        <w:rPr>
          <w:b/>
          <w:bCs/>
        </w:rPr>
        <w:t>Results</w:t>
      </w:r>
      <w:r w:rsidR="004F23DA">
        <w:rPr>
          <w:b/>
          <w:bCs/>
        </w:rPr>
        <w:t>.</w:t>
      </w:r>
      <w:r>
        <w:t xml:space="preserve"> </w:t>
      </w:r>
      <w:r w:rsidR="00C64112" w:rsidRPr="00C64112">
        <w:t>Pharmacogenomics-guided therapy demonstrated significantly superior and earlier clinical response compared with treatment as usual, with higher response rates at Month 1 (38% vs 22.2%), Month 2 (71.9% vs 50.5%) and Month 3 (94% vs 76.3%). Mixed-effects modelling showed greater and sustained reduction in PANSS scores in the pharmacogenomics group across follow-up. Additionally, pharmacogenomics guidance significantly improved safety, with fewer overall adverse drug reactions and a predominance of mild-severity events</w:t>
      </w:r>
      <w:r w:rsidR="00C64112">
        <w:t>.</w:t>
      </w:r>
    </w:p>
    <w:p w14:paraId="1CC57BE4" w14:textId="4426A98B" w:rsidR="00C64112" w:rsidRPr="00C64112" w:rsidRDefault="00000000" w:rsidP="00C64112">
      <w:r w:rsidRPr="00C64112">
        <w:rPr>
          <w:b/>
          <w:bCs/>
        </w:rPr>
        <w:t>Discussion</w:t>
      </w:r>
      <w:r w:rsidR="004F23DA">
        <w:t>.</w:t>
      </w:r>
      <w:r>
        <w:t xml:space="preserve"> Multi-gene pharmacogenomics-guided antipsychotic therapy resulted in earlier, greater and sustained clinical improvement with improved tolerability, supporting its integration into routine schizophrenia management in drug-naïve patients</w:t>
      </w:r>
      <w:r w:rsidR="00C64112">
        <w:t>.</w:t>
      </w:r>
    </w:p>
    <w:p w14:paraId="71FEB3A6" w14:textId="6A825E5F" w:rsidR="0084134D" w:rsidRDefault="00000000">
      <w:r>
        <w:rPr>
          <w:noProof/>
        </w:rPr>
        <w:drawing>
          <wp:inline distT="0" distB="0" distL="0" distR="0" wp14:anchorId="533ECDCE" wp14:editId="50AAE0A6">
            <wp:extent cx="2527300" cy="155130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790c08-89b6-480c-b1a4-a3f9cd7e1b8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8740" cy="155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112" w:rsidRPr="00C64112">
        <w:rPr>
          <w:noProof/>
        </w:rPr>
        <w:t xml:space="preserve"> </w:t>
      </w:r>
      <w:r w:rsidR="00C64112" w:rsidRPr="00C64112">
        <w:rPr>
          <w:noProof/>
        </w:rPr>
        <w:drawing>
          <wp:inline distT="0" distB="0" distL="0" distR="0" wp14:anchorId="1E3C51AD" wp14:editId="5EB6950E">
            <wp:extent cx="2616200" cy="173990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A216312-059C-8E54-DDFD-61F1492F2B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A216312-059C-8E54-DDFD-61F1492F2B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13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EFFE" w14:textId="77777777" w:rsidR="00D06E55" w:rsidRDefault="00D06E55" w:rsidP="00C64112">
      <w:pPr>
        <w:spacing w:after="0" w:line="240" w:lineRule="auto"/>
      </w:pPr>
      <w:r>
        <w:separator/>
      </w:r>
    </w:p>
  </w:endnote>
  <w:endnote w:type="continuationSeparator" w:id="0">
    <w:p w14:paraId="08C09F50" w14:textId="77777777" w:rsidR="00D06E55" w:rsidRDefault="00D06E55" w:rsidP="00C6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76BC" w14:textId="77777777" w:rsidR="00D06E55" w:rsidRDefault="00D06E55" w:rsidP="00C64112">
      <w:pPr>
        <w:spacing w:after="0" w:line="240" w:lineRule="auto"/>
      </w:pPr>
      <w:r>
        <w:separator/>
      </w:r>
    </w:p>
  </w:footnote>
  <w:footnote w:type="continuationSeparator" w:id="0">
    <w:p w14:paraId="6FE1C856" w14:textId="77777777" w:rsidR="00D06E55" w:rsidRDefault="00D06E55" w:rsidP="00C64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1852886">
    <w:abstractNumId w:val="8"/>
  </w:num>
  <w:num w:numId="2" w16cid:durableId="417605463">
    <w:abstractNumId w:val="6"/>
  </w:num>
  <w:num w:numId="3" w16cid:durableId="752972337">
    <w:abstractNumId w:val="5"/>
  </w:num>
  <w:num w:numId="4" w16cid:durableId="1152601299">
    <w:abstractNumId w:val="4"/>
  </w:num>
  <w:num w:numId="5" w16cid:durableId="598877439">
    <w:abstractNumId w:val="7"/>
  </w:num>
  <w:num w:numId="6" w16cid:durableId="236211237">
    <w:abstractNumId w:val="3"/>
  </w:num>
  <w:num w:numId="7" w16cid:durableId="2044017458">
    <w:abstractNumId w:val="2"/>
  </w:num>
  <w:num w:numId="8" w16cid:durableId="2068338827">
    <w:abstractNumId w:val="1"/>
  </w:num>
  <w:num w:numId="9" w16cid:durableId="175678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291"/>
    <w:rsid w:val="0015074B"/>
    <w:rsid w:val="0029639D"/>
    <w:rsid w:val="00326F90"/>
    <w:rsid w:val="003D43D7"/>
    <w:rsid w:val="004F23DA"/>
    <w:rsid w:val="006C7706"/>
    <w:rsid w:val="0084134D"/>
    <w:rsid w:val="00881B66"/>
    <w:rsid w:val="008A00A2"/>
    <w:rsid w:val="008A0408"/>
    <w:rsid w:val="00AA1D8D"/>
    <w:rsid w:val="00AA59F7"/>
    <w:rsid w:val="00B47730"/>
    <w:rsid w:val="00C64112"/>
    <w:rsid w:val="00CB0664"/>
    <w:rsid w:val="00D06E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41B72"/>
  <w14:defaultImageDpi w14:val="300"/>
  <w15:docId w15:val="{542D6A42-0188-495B-A104-05B57073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dr.farhan.k</cp:lastModifiedBy>
  <cp:revision>7</cp:revision>
  <dcterms:created xsi:type="dcterms:W3CDTF">2026-01-18T15:56:00Z</dcterms:created>
  <dcterms:modified xsi:type="dcterms:W3CDTF">2026-01-22T18:38:00Z</dcterms:modified>
  <cp:category/>
</cp:coreProperties>
</file>