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4489" w14:textId="77777777" w:rsidR="00F8183E" w:rsidRPr="003218E6" w:rsidRDefault="00F332F5" w:rsidP="003218E6">
      <w:pPr>
        <w:spacing w:line="264" w:lineRule="auto"/>
        <w:rPr>
          <w:b/>
          <w:sz w:val="28"/>
          <w:szCs w:val="20"/>
        </w:rPr>
      </w:pPr>
      <w:r>
        <w:rPr>
          <w:b/>
          <w:sz w:val="28"/>
          <w:szCs w:val="20"/>
        </w:rPr>
        <w:t>Abstract</w:t>
      </w:r>
    </w:p>
    <w:p w14:paraId="1EE73D2C" w14:textId="19FD054D" w:rsidR="003218E6" w:rsidRPr="0038449D" w:rsidRDefault="003218E6" w:rsidP="003218E6">
      <w:pPr>
        <w:pStyle w:val="aa"/>
        <w:rPr>
          <w:rFonts w:ascii="Arial" w:eastAsia="Calibri" w:hAnsi="Arial" w:cs="Arial"/>
          <w:sz w:val="28"/>
          <w:szCs w:val="28"/>
          <w:lang w:val="en-AU"/>
        </w:rPr>
      </w:pPr>
      <w:bookmarkStart w:id="0" w:name="OLE_LINK52"/>
      <w:r w:rsidRPr="0038449D">
        <w:rPr>
          <w:rFonts w:ascii="Arial" w:eastAsia="Calibri" w:hAnsi="Arial" w:cs="Arial"/>
          <w:sz w:val="28"/>
          <w:szCs w:val="28"/>
          <w:lang w:val="en-AU"/>
        </w:rPr>
        <w:t xml:space="preserve">New Strategy for Blood-Brain Barrier Crossing and </w:t>
      </w:r>
      <w:r w:rsidR="00555A0C">
        <w:rPr>
          <w:rFonts w:asciiTheme="minorEastAsia" w:eastAsiaTheme="minorEastAsia" w:hAnsiTheme="minorEastAsia" w:cs="Arial"/>
          <w:sz w:val="28"/>
          <w:szCs w:val="28"/>
          <w:lang w:val="en-AU" w:eastAsia="zh-CN"/>
        </w:rPr>
        <w:t>B</w:t>
      </w:r>
      <w:r w:rsidR="00555A0C">
        <w:rPr>
          <w:rFonts w:asciiTheme="minorEastAsia" w:eastAsiaTheme="minorEastAsia" w:hAnsiTheme="minorEastAsia" w:cs="Arial" w:hint="eastAsia"/>
          <w:sz w:val="28"/>
          <w:szCs w:val="28"/>
          <w:lang w:val="en-AU" w:eastAsia="zh-CN"/>
        </w:rPr>
        <w:t>rain</w:t>
      </w:r>
      <w:r w:rsidR="00555A0C">
        <w:rPr>
          <w:rFonts w:ascii="Arial" w:eastAsia="Calibri" w:hAnsi="Arial" w:cs="Arial"/>
          <w:sz w:val="28"/>
          <w:szCs w:val="28"/>
          <w:lang w:val="en-AU"/>
        </w:rPr>
        <w:t xml:space="preserve"> Disease </w:t>
      </w:r>
      <w:r w:rsidRPr="0038449D">
        <w:rPr>
          <w:rFonts w:ascii="Arial" w:eastAsia="Calibri" w:hAnsi="Arial" w:cs="Arial"/>
          <w:sz w:val="28"/>
          <w:szCs w:val="28"/>
          <w:lang w:val="en-AU"/>
        </w:rPr>
        <w:t xml:space="preserve">Therapy </w:t>
      </w:r>
    </w:p>
    <w:bookmarkEnd w:id="0"/>
    <w:p w14:paraId="28228F23" w14:textId="77777777" w:rsidR="003218E6" w:rsidRPr="003218E6" w:rsidRDefault="003218E6" w:rsidP="003218E6">
      <w:pPr>
        <w:tabs>
          <w:tab w:val="left" w:pos="288"/>
          <w:tab w:val="left" w:pos="1008"/>
          <w:tab w:val="left" w:pos="1728"/>
          <w:tab w:val="left" w:pos="2448"/>
          <w:tab w:val="left" w:pos="3168"/>
          <w:tab w:val="left" w:pos="3888"/>
          <w:tab w:val="left" w:pos="4608"/>
          <w:tab w:val="left" w:pos="5328"/>
          <w:tab w:val="left" w:pos="6048"/>
          <w:tab w:val="left" w:pos="6768"/>
        </w:tabs>
        <w:jc w:val="center"/>
        <w:rPr>
          <w:u w:val="single"/>
        </w:rPr>
      </w:pPr>
    </w:p>
    <w:p w14:paraId="50D9F680" w14:textId="77777777" w:rsidR="00F8183E" w:rsidRPr="003218E6" w:rsidRDefault="003218E6" w:rsidP="003218E6">
      <w:pPr>
        <w:tabs>
          <w:tab w:val="left" w:pos="288"/>
          <w:tab w:val="left" w:pos="1008"/>
          <w:tab w:val="left" w:pos="1728"/>
          <w:tab w:val="left" w:pos="2448"/>
          <w:tab w:val="left" w:pos="3168"/>
          <w:tab w:val="left" w:pos="3888"/>
          <w:tab w:val="left" w:pos="4608"/>
          <w:tab w:val="left" w:pos="5328"/>
          <w:tab w:val="left" w:pos="6048"/>
          <w:tab w:val="left" w:pos="6768"/>
        </w:tabs>
        <w:jc w:val="center"/>
        <w:rPr>
          <w:u w:val="single"/>
        </w:rPr>
      </w:pPr>
      <w:r w:rsidRPr="003218E6">
        <w:rPr>
          <w:u w:val="single"/>
        </w:rPr>
        <w:t xml:space="preserve">Bingyang Shi* </w:t>
      </w:r>
    </w:p>
    <w:p w14:paraId="1F3178F1" w14:textId="77777777" w:rsidR="003218E6" w:rsidRDefault="003218E6" w:rsidP="003218E6">
      <w:pPr>
        <w:jc w:val="both"/>
        <w:rPr>
          <w:sz w:val="21"/>
          <w:szCs w:val="21"/>
        </w:rPr>
      </w:pPr>
      <w:bookmarkStart w:id="1" w:name="OLE_LINK6"/>
      <w:bookmarkStart w:id="2" w:name="_GoBack"/>
      <w:bookmarkEnd w:id="2"/>
    </w:p>
    <w:p w14:paraId="47F97EC1" w14:textId="77777777" w:rsidR="003218E6" w:rsidRPr="00672585" w:rsidRDefault="003218E6" w:rsidP="003218E6">
      <w:pPr>
        <w:jc w:val="both"/>
        <w:rPr>
          <w:sz w:val="21"/>
          <w:szCs w:val="21"/>
          <w:vertAlign w:val="superscript"/>
        </w:rPr>
      </w:pPr>
      <w:r w:rsidRPr="00672585">
        <w:rPr>
          <w:sz w:val="21"/>
          <w:szCs w:val="21"/>
        </w:rPr>
        <w:t xml:space="preserve">Blood-Brain Barrier (BBB), a crucial physiological structure between blood and brain tissues, strictly regulates the movement of cells, molecules and ions between the circulatory system and brain to protect the brain, heavily limiting the delivery of drug to the brain circulation. </w:t>
      </w:r>
      <w:r w:rsidRPr="00672585">
        <w:rPr>
          <w:sz w:val="21"/>
          <w:szCs w:val="21"/>
          <w:vertAlign w:val="superscript"/>
        </w:rPr>
        <w:t>[1]</w:t>
      </w:r>
      <w:r w:rsidRPr="00672585">
        <w:rPr>
          <w:sz w:val="21"/>
          <w:szCs w:val="21"/>
        </w:rPr>
        <w:t xml:space="preserve"> This BBB remains the therapy of central nervous diseases (e.g. amyotrophic lateral sclerosis, Alzheimer’s disease, Parkinson’s disease, brain </w:t>
      </w:r>
      <w:proofErr w:type="spellStart"/>
      <w:r w:rsidRPr="00672585">
        <w:rPr>
          <w:sz w:val="21"/>
          <w:szCs w:val="21"/>
        </w:rPr>
        <w:t>tumour</w:t>
      </w:r>
      <w:proofErr w:type="spellEnd"/>
      <w:r w:rsidRPr="00672585">
        <w:rPr>
          <w:sz w:val="21"/>
          <w:szCs w:val="21"/>
        </w:rPr>
        <w:t>) a formidable challenge although tremendous efforts to develop effective strategies for neurological disorders treatment have been made in the past decades.</w:t>
      </w:r>
      <w:r w:rsidRPr="00672585">
        <w:rPr>
          <w:sz w:val="21"/>
          <w:szCs w:val="21"/>
          <w:vertAlign w:val="superscript"/>
        </w:rPr>
        <w:t xml:space="preserve">[2] </w:t>
      </w:r>
      <w:r w:rsidRPr="00672585">
        <w:rPr>
          <w:sz w:val="21"/>
          <w:szCs w:val="21"/>
        </w:rPr>
        <w:t xml:space="preserve">Nanoparticles are emerging as a new class of delivery vehicles that mediate and/or improve </w:t>
      </w:r>
      <w:proofErr w:type="spellStart"/>
      <w:r w:rsidRPr="00672585">
        <w:rPr>
          <w:sz w:val="21"/>
          <w:szCs w:val="21"/>
        </w:rPr>
        <w:t>transendothelial</w:t>
      </w:r>
      <w:proofErr w:type="spellEnd"/>
      <w:r w:rsidRPr="00672585">
        <w:rPr>
          <w:sz w:val="21"/>
          <w:szCs w:val="21"/>
        </w:rPr>
        <w:t xml:space="preserve"> penetration of drugs to the specific regions of the brain.</w:t>
      </w:r>
      <w:hyperlink w:anchor="_ENREF_9" w:tooltip="Krol, 2013 #1" w:history="1">
        <w:r w:rsidRPr="00672585">
          <w:rPr>
            <w:sz w:val="21"/>
            <w:szCs w:val="21"/>
            <w:vertAlign w:val="superscript"/>
          </w:rPr>
          <w:t>[3]</w:t>
        </w:r>
      </w:hyperlink>
      <w:r w:rsidRPr="00672585">
        <w:rPr>
          <w:sz w:val="21"/>
          <w:szCs w:val="21"/>
          <w:vertAlign w:val="superscript"/>
        </w:rPr>
        <w:t xml:space="preserve"> </w:t>
      </w:r>
      <w:r w:rsidRPr="00672585">
        <w:rPr>
          <w:sz w:val="21"/>
          <w:szCs w:val="21"/>
        </w:rPr>
        <w:t xml:space="preserve">Systematic investigation on how nanoparticles surface and shape affect BBB penetration will provide key information for the design and development of BBB penetrable nanoparticles for brain disease </w:t>
      </w:r>
      <w:proofErr w:type="spellStart"/>
      <w:r w:rsidRPr="00672585">
        <w:rPr>
          <w:sz w:val="21"/>
          <w:szCs w:val="21"/>
        </w:rPr>
        <w:t>theranostics</w:t>
      </w:r>
      <w:proofErr w:type="spellEnd"/>
      <w:r w:rsidRPr="00672585">
        <w:rPr>
          <w:sz w:val="21"/>
          <w:szCs w:val="21"/>
        </w:rPr>
        <w:t>, however, few study has been reported.</w:t>
      </w:r>
    </w:p>
    <w:p w14:paraId="49809DB6" w14:textId="77777777" w:rsidR="003218E6" w:rsidRPr="00672585" w:rsidRDefault="003218E6" w:rsidP="003218E6">
      <w:pPr>
        <w:jc w:val="both"/>
        <w:rPr>
          <w:sz w:val="21"/>
          <w:szCs w:val="21"/>
          <w:vertAlign w:val="superscript"/>
        </w:rPr>
      </w:pPr>
    </w:p>
    <w:p w14:paraId="662F22A9" w14:textId="77777777" w:rsidR="003218E6" w:rsidRDefault="003218E6" w:rsidP="003218E6">
      <w:pPr>
        <w:jc w:val="both"/>
        <w:rPr>
          <w:sz w:val="21"/>
          <w:szCs w:val="21"/>
          <w:lang w:val="x-none"/>
        </w:rPr>
      </w:pPr>
      <w:r w:rsidRPr="00672585">
        <w:rPr>
          <w:sz w:val="21"/>
          <w:szCs w:val="21"/>
        </w:rPr>
        <w:t xml:space="preserve">Most recently, </w:t>
      </w:r>
      <w:r w:rsidRPr="00672585">
        <w:rPr>
          <w:sz w:val="21"/>
          <w:szCs w:val="21"/>
          <w:lang w:val="x-none"/>
        </w:rPr>
        <w:t xml:space="preserve">we </w:t>
      </w:r>
      <w:r w:rsidRPr="00672585">
        <w:rPr>
          <w:sz w:val="21"/>
          <w:szCs w:val="21"/>
          <w:lang w:val="en-AU"/>
        </w:rPr>
        <w:t>investigate</w:t>
      </w:r>
      <w:r w:rsidRPr="00672585">
        <w:rPr>
          <w:sz w:val="21"/>
          <w:szCs w:val="21"/>
          <w:lang w:val="x-none"/>
        </w:rPr>
        <w:t xml:space="preserve"> </w:t>
      </w:r>
      <w:r w:rsidRPr="00672585">
        <w:rPr>
          <w:sz w:val="21"/>
          <w:szCs w:val="21"/>
          <w:lang w:val="en-AU"/>
        </w:rPr>
        <w:t xml:space="preserve">how nanoparticles with different </w:t>
      </w:r>
      <w:r w:rsidRPr="00672585">
        <w:rPr>
          <w:sz w:val="21"/>
          <w:szCs w:val="21"/>
          <w:lang w:val="x-none"/>
        </w:rPr>
        <w:t>surface</w:t>
      </w:r>
      <w:r w:rsidRPr="00672585">
        <w:rPr>
          <w:sz w:val="21"/>
          <w:szCs w:val="21"/>
          <w:lang w:val="en-AU"/>
        </w:rPr>
        <w:t>s</w:t>
      </w:r>
      <w:r w:rsidRPr="00672585">
        <w:rPr>
          <w:sz w:val="21"/>
          <w:szCs w:val="21"/>
          <w:lang w:val="x-none"/>
        </w:rPr>
        <w:t xml:space="preserve"> </w:t>
      </w:r>
      <w:r w:rsidRPr="00672585">
        <w:rPr>
          <w:sz w:val="21"/>
          <w:szCs w:val="21"/>
          <w:lang w:val="en-AU"/>
        </w:rPr>
        <w:t xml:space="preserve">and shapes </w:t>
      </w:r>
      <w:r w:rsidRPr="00672585">
        <w:rPr>
          <w:sz w:val="21"/>
          <w:szCs w:val="21"/>
          <w:lang w:val="x-none"/>
        </w:rPr>
        <w:t xml:space="preserve">affect BBB penetration </w:t>
      </w:r>
      <w:r w:rsidRPr="00672585">
        <w:rPr>
          <w:sz w:val="21"/>
          <w:szCs w:val="21"/>
          <w:lang w:val="en-AU"/>
        </w:rPr>
        <w:t xml:space="preserve">using </w:t>
      </w:r>
      <w:proofErr w:type="spellStart"/>
      <w:r w:rsidRPr="00672585">
        <w:rPr>
          <w:sz w:val="21"/>
          <w:szCs w:val="21"/>
          <w:lang w:val="x-none"/>
        </w:rPr>
        <w:t>upconvertion</w:t>
      </w:r>
      <w:proofErr w:type="spellEnd"/>
      <w:r w:rsidRPr="00672585">
        <w:rPr>
          <w:sz w:val="21"/>
          <w:szCs w:val="21"/>
          <w:lang w:val="x-none"/>
        </w:rPr>
        <w:t xml:space="preserve"> nanoparticles (UCNPs)</w:t>
      </w:r>
      <w:r w:rsidRPr="00672585">
        <w:rPr>
          <w:sz w:val="21"/>
          <w:szCs w:val="21"/>
          <w:lang w:val="en-AU"/>
        </w:rPr>
        <w:t>,</w:t>
      </w:r>
      <w:r w:rsidRPr="00672585">
        <w:rPr>
          <w:sz w:val="21"/>
          <w:szCs w:val="21"/>
          <w:lang w:val="x-none"/>
        </w:rPr>
        <w:t xml:space="preserve"> because the </w:t>
      </w:r>
      <w:r w:rsidRPr="00672585">
        <w:rPr>
          <w:sz w:val="21"/>
          <w:szCs w:val="21"/>
        </w:rPr>
        <w:t>unique advantages of UCNPs such as fine</w:t>
      </w:r>
      <w:r>
        <w:rPr>
          <w:rFonts w:hint="eastAsia"/>
          <w:sz w:val="21"/>
          <w:szCs w:val="21"/>
          <w:lang w:eastAsia="zh-CN"/>
        </w:rPr>
        <w:t>-</w:t>
      </w:r>
      <w:r w:rsidRPr="00672585">
        <w:rPr>
          <w:sz w:val="21"/>
          <w:szCs w:val="21"/>
        </w:rPr>
        <w:t xml:space="preserve">tuning shape/size/surfaces, </w:t>
      </w:r>
      <w:r w:rsidRPr="00672585">
        <w:rPr>
          <w:sz w:val="21"/>
          <w:szCs w:val="21"/>
          <w:lang w:val="en-AU"/>
        </w:rPr>
        <w:t>background free</w:t>
      </w:r>
      <w:r w:rsidRPr="00672585">
        <w:rPr>
          <w:sz w:val="21"/>
          <w:szCs w:val="21"/>
          <w:lang w:val="x-none"/>
        </w:rPr>
        <w:t xml:space="preserve">, </w:t>
      </w:r>
      <w:r w:rsidRPr="00672585">
        <w:rPr>
          <w:sz w:val="21"/>
          <w:szCs w:val="21"/>
          <w:lang w:val="en-AU"/>
        </w:rPr>
        <w:t>photo stable</w:t>
      </w:r>
      <w:r w:rsidRPr="00672585">
        <w:rPr>
          <w:sz w:val="21"/>
          <w:szCs w:val="21"/>
          <w:lang w:val="x-none"/>
        </w:rPr>
        <w:t xml:space="preserve">, and </w:t>
      </w:r>
      <w:r w:rsidRPr="00672585">
        <w:rPr>
          <w:sz w:val="21"/>
          <w:szCs w:val="21"/>
          <w:lang w:val="en-AU"/>
        </w:rPr>
        <w:t xml:space="preserve">high </w:t>
      </w:r>
      <w:r w:rsidRPr="00672585">
        <w:rPr>
          <w:sz w:val="21"/>
          <w:szCs w:val="21"/>
          <w:lang w:val="x-none"/>
        </w:rPr>
        <w:t xml:space="preserve">deep tissue penetration, </w:t>
      </w:r>
      <w:r w:rsidRPr="00672585">
        <w:rPr>
          <w:sz w:val="21"/>
          <w:szCs w:val="21"/>
          <w:vertAlign w:val="superscript"/>
          <w:lang w:val="x-none"/>
        </w:rPr>
        <w:t>[4]</w:t>
      </w:r>
      <w:r w:rsidRPr="00672585">
        <w:rPr>
          <w:sz w:val="21"/>
          <w:szCs w:val="21"/>
          <w:lang w:val="x-none"/>
        </w:rPr>
        <w:t xml:space="preserve"> results them </w:t>
      </w:r>
      <w:r w:rsidRPr="00672585">
        <w:rPr>
          <w:sz w:val="21"/>
          <w:szCs w:val="21"/>
          <w:lang w:val="en-AU"/>
        </w:rPr>
        <w:t>as ideal model</w:t>
      </w:r>
      <w:r w:rsidRPr="00672585">
        <w:rPr>
          <w:sz w:val="21"/>
          <w:szCs w:val="21"/>
          <w:lang w:val="x-none"/>
        </w:rPr>
        <w:t xml:space="preserve"> nanoparticles to investigate the underlying mechanisms of how </w:t>
      </w:r>
      <w:r w:rsidRPr="00672585">
        <w:rPr>
          <w:sz w:val="21"/>
          <w:szCs w:val="21"/>
          <w:lang w:val="en-AU"/>
        </w:rPr>
        <w:t>nanoparticles</w:t>
      </w:r>
      <w:r w:rsidRPr="00672585">
        <w:rPr>
          <w:sz w:val="21"/>
          <w:szCs w:val="21"/>
          <w:lang w:val="x-none"/>
        </w:rPr>
        <w:t xml:space="preserve"> cross the BBB. Based on the key information from this study, we further developed a toolbox of efficient BBB penetrable nanoparticles for brain disease therapy and diagnostics. </w:t>
      </w:r>
    </w:p>
    <w:p w14:paraId="39519B8A" w14:textId="77777777" w:rsidR="003218E6" w:rsidRDefault="003218E6" w:rsidP="003218E6">
      <w:pPr>
        <w:jc w:val="both"/>
        <w:rPr>
          <w:sz w:val="21"/>
          <w:szCs w:val="21"/>
          <w:lang w:val="x-none"/>
        </w:rPr>
      </w:pPr>
    </w:p>
    <w:p w14:paraId="0AC8D76D" w14:textId="77777777" w:rsidR="003218E6" w:rsidRPr="00672585" w:rsidRDefault="003218E6" w:rsidP="003218E6">
      <w:pPr>
        <w:jc w:val="both"/>
        <w:rPr>
          <w:b/>
          <w:sz w:val="21"/>
          <w:szCs w:val="21"/>
          <w:lang w:val="x-none" w:eastAsia="zh-CN"/>
        </w:rPr>
      </w:pPr>
      <w:r>
        <w:rPr>
          <w:rFonts w:eastAsiaTheme="minorEastAsia" w:hint="eastAsia"/>
          <w:b/>
          <w:lang w:val="x-none" w:eastAsia="zh-CN"/>
        </w:rPr>
        <w:t>K</w:t>
      </w:r>
      <w:r>
        <w:rPr>
          <w:rFonts w:eastAsiaTheme="minorEastAsia"/>
          <w:b/>
          <w:lang w:val="x-none" w:eastAsia="zh-CN"/>
        </w:rPr>
        <w:t>ey words</w:t>
      </w:r>
      <w:r w:rsidRPr="00672585">
        <w:rPr>
          <w:b/>
          <w:sz w:val="21"/>
          <w:szCs w:val="21"/>
          <w:lang w:val="x-none" w:eastAsia="zh-CN"/>
        </w:rPr>
        <w:t xml:space="preserve">: </w:t>
      </w:r>
      <w:r w:rsidRPr="00672585">
        <w:rPr>
          <w:sz w:val="21"/>
          <w:szCs w:val="21"/>
        </w:rPr>
        <w:t>Blood-Brain Barrier (BBB)</w:t>
      </w:r>
      <w:r>
        <w:rPr>
          <w:sz w:val="21"/>
          <w:szCs w:val="21"/>
        </w:rPr>
        <w:t>, P</w:t>
      </w:r>
      <w:r w:rsidRPr="00672585">
        <w:rPr>
          <w:sz w:val="21"/>
          <w:szCs w:val="21"/>
        </w:rPr>
        <w:t>enetration</w:t>
      </w:r>
      <w:r>
        <w:rPr>
          <w:sz w:val="21"/>
          <w:szCs w:val="21"/>
        </w:rPr>
        <w:t>,</w:t>
      </w:r>
      <w:r>
        <w:rPr>
          <w:sz w:val="21"/>
          <w:szCs w:val="21"/>
          <w:lang w:val="x-none"/>
        </w:rPr>
        <w:t xml:space="preserve"> </w:t>
      </w:r>
      <w:proofErr w:type="spellStart"/>
      <w:r>
        <w:rPr>
          <w:sz w:val="21"/>
          <w:szCs w:val="21"/>
          <w:lang w:val="x-none"/>
        </w:rPr>
        <w:t>U</w:t>
      </w:r>
      <w:r w:rsidRPr="00672585">
        <w:rPr>
          <w:sz w:val="21"/>
          <w:szCs w:val="21"/>
          <w:lang w:val="x-none"/>
        </w:rPr>
        <w:t>pconvertion</w:t>
      </w:r>
      <w:proofErr w:type="spellEnd"/>
      <w:r w:rsidRPr="00672585">
        <w:rPr>
          <w:sz w:val="21"/>
          <w:szCs w:val="21"/>
          <w:lang w:val="x-none"/>
        </w:rPr>
        <w:t xml:space="preserve"> nanoparticles</w:t>
      </w:r>
      <w:r>
        <w:rPr>
          <w:sz w:val="21"/>
          <w:szCs w:val="21"/>
          <w:lang w:val="x-none"/>
        </w:rPr>
        <w:t>,</w:t>
      </w:r>
      <w:r w:rsidRPr="00672585">
        <w:rPr>
          <w:sz w:val="21"/>
          <w:szCs w:val="21"/>
          <w:lang w:val="x-none"/>
        </w:rPr>
        <w:t xml:space="preserve"> </w:t>
      </w:r>
      <w:r>
        <w:rPr>
          <w:sz w:val="21"/>
          <w:szCs w:val="21"/>
          <w:lang w:val="x-none"/>
        </w:rPr>
        <w:t>B</w:t>
      </w:r>
      <w:r w:rsidRPr="00672585">
        <w:rPr>
          <w:sz w:val="21"/>
          <w:szCs w:val="21"/>
          <w:lang w:val="x-none"/>
        </w:rPr>
        <w:t>rain disease</w:t>
      </w:r>
      <w:r>
        <w:rPr>
          <w:sz w:val="21"/>
          <w:szCs w:val="21"/>
          <w:lang w:val="x-none"/>
        </w:rPr>
        <w:t>.</w:t>
      </w:r>
    </w:p>
    <w:bookmarkEnd w:id="1"/>
    <w:p w14:paraId="55FD1F5A" w14:textId="77777777" w:rsidR="003218E6" w:rsidRPr="006E4BFE" w:rsidRDefault="003218E6" w:rsidP="003218E6">
      <w:pPr>
        <w:pStyle w:val="EndNoteBibliography"/>
        <w:jc w:val="both"/>
        <w:rPr>
          <w:rFonts w:ascii="Times New Roman" w:hAnsi="Times New Roman" w:cs="Times New Roman"/>
          <w:sz w:val="24"/>
          <w:szCs w:val="24"/>
          <w:lang w:val="x-none"/>
        </w:rPr>
      </w:pPr>
    </w:p>
    <w:p w14:paraId="6AA8A6B8" w14:textId="77777777" w:rsidR="003218E6" w:rsidRPr="003218E6" w:rsidRDefault="003218E6" w:rsidP="003218E6">
      <w:pPr>
        <w:spacing w:line="300" w:lineRule="auto"/>
        <w:rPr>
          <w:rFonts w:eastAsiaTheme="minorEastAsia" w:cs="Arial"/>
          <w:b/>
          <w:szCs w:val="20"/>
        </w:rPr>
      </w:pPr>
      <w:bookmarkStart w:id="3" w:name="OLE_LINK7"/>
      <w:bookmarkStart w:id="4" w:name="OLE_LINK8"/>
      <w:bookmarkStart w:id="5" w:name="OLE_LINK9"/>
      <w:r w:rsidRPr="00F332F5">
        <w:rPr>
          <w:rFonts w:cs="Arial"/>
          <w:b/>
          <w:szCs w:val="20"/>
        </w:rPr>
        <w:t>References</w:t>
      </w:r>
      <w:r>
        <w:rPr>
          <w:rFonts w:eastAsiaTheme="minorEastAsia" w:hint="eastAsia"/>
          <w:b/>
          <w:lang w:eastAsia="zh-CN"/>
        </w:rPr>
        <w:t>:</w:t>
      </w:r>
    </w:p>
    <w:p w14:paraId="6310D7AE" w14:textId="77777777" w:rsidR="003218E6" w:rsidRPr="006E4BFE" w:rsidRDefault="003218E6" w:rsidP="003218E6">
      <w:pPr>
        <w:jc w:val="both"/>
        <w:rPr>
          <w:sz w:val="21"/>
          <w:szCs w:val="21"/>
        </w:rPr>
      </w:pPr>
      <w:r w:rsidRPr="006E4BFE">
        <w:rPr>
          <w:rFonts w:hint="eastAsia"/>
          <w:sz w:val="21"/>
          <w:szCs w:val="21"/>
          <w:lang w:eastAsia="zh-CN"/>
        </w:rPr>
        <w:t>[1]</w:t>
      </w:r>
      <w:r w:rsidRPr="006E4BFE">
        <w:rPr>
          <w:sz w:val="21"/>
          <w:szCs w:val="21"/>
        </w:rPr>
        <w:t xml:space="preserve"> Daneman, R. Ann Neurol</w:t>
      </w:r>
      <w:r w:rsidRPr="006E4BFE">
        <w:rPr>
          <w:i/>
          <w:sz w:val="21"/>
          <w:szCs w:val="21"/>
        </w:rPr>
        <w:t>.</w:t>
      </w:r>
      <w:r w:rsidRPr="006E4BFE">
        <w:rPr>
          <w:sz w:val="21"/>
          <w:szCs w:val="21"/>
        </w:rPr>
        <w:t xml:space="preserve"> 2012, 72, 648-672.</w:t>
      </w:r>
    </w:p>
    <w:p w14:paraId="182F0B33" w14:textId="77777777" w:rsidR="003218E6" w:rsidRPr="006E4BFE" w:rsidRDefault="003218E6" w:rsidP="003218E6">
      <w:pPr>
        <w:widowControl w:val="0"/>
        <w:autoSpaceDE w:val="0"/>
        <w:autoSpaceDN w:val="0"/>
        <w:adjustRightInd w:val="0"/>
        <w:rPr>
          <w:sz w:val="21"/>
          <w:szCs w:val="21"/>
        </w:rPr>
      </w:pPr>
      <w:r w:rsidRPr="006E4BFE">
        <w:rPr>
          <w:rFonts w:hint="eastAsia"/>
          <w:sz w:val="21"/>
          <w:szCs w:val="21"/>
          <w:lang w:eastAsia="zh-CN"/>
        </w:rPr>
        <w:t>[2]</w:t>
      </w:r>
      <w:r w:rsidRPr="006E4BFE">
        <w:rPr>
          <w:sz w:val="21"/>
          <w:szCs w:val="21"/>
        </w:rPr>
        <w:t xml:space="preserve"> </w:t>
      </w:r>
      <w:proofErr w:type="spellStart"/>
      <w:r w:rsidRPr="006E4BFE">
        <w:rPr>
          <w:sz w:val="21"/>
          <w:szCs w:val="21"/>
        </w:rPr>
        <w:t>Cecchelli</w:t>
      </w:r>
      <w:proofErr w:type="spellEnd"/>
      <w:r w:rsidRPr="006E4BFE">
        <w:rPr>
          <w:sz w:val="21"/>
          <w:szCs w:val="21"/>
        </w:rPr>
        <w:t xml:space="preserve">, R.; </w:t>
      </w:r>
      <w:proofErr w:type="spellStart"/>
      <w:r w:rsidRPr="006E4BFE">
        <w:rPr>
          <w:sz w:val="21"/>
          <w:szCs w:val="21"/>
        </w:rPr>
        <w:t>Berezowski</w:t>
      </w:r>
      <w:proofErr w:type="spellEnd"/>
      <w:r w:rsidRPr="006E4BFE">
        <w:rPr>
          <w:sz w:val="21"/>
          <w:szCs w:val="21"/>
        </w:rPr>
        <w:t xml:space="preserve">, V.; Lundquist, S.; </w:t>
      </w:r>
      <w:proofErr w:type="spellStart"/>
      <w:r w:rsidRPr="006E4BFE">
        <w:rPr>
          <w:sz w:val="21"/>
          <w:szCs w:val="21"/>
        </w:rPr>
        <w:t>Culot</w:t>
      </w:r>
      <w:proofErr w:type="spellEnd"/>
      <w:r w:rsidRPr="006E4BFE">
        <w:rPr>
          <w:sz w:val="21"/>
          <w:szCs w:val="21"/>
        </w:rPr>
        <w:t xml:space="preserve">, M.; </w:t>
      </w:r>
      <w:proofErr w:type="spellStart"/>
      <w:r w:rsidRPr="006E4BFE">
        <w:rPr>
          <w:sz w:val="21"/>
          <w:szCs w:val="21"/>
        </w:rPr>
        <w:t>Renftel</w:t>
      </w:r>
      <w:proofErr w:type="spellEnd"/>
      <w:r w:rsidRPr="006E4BFE">
        <w:rPr>
          <w:sz w:val="21"/>
          <w:szCs w:val="21"/>
        </w:rPr>
        <w:t xml:space="preserve">, M.; </w:t>
      </w:r>
      <w:proofErr w:type="spellStart"/>
      <w:r w:rsidRPr="006E4BFE">
        <w:rPr>
          <w:sz w:val="21"/>
          <w:szCs w:val="21"/>
        </w:rPr>
        <w:t>Dehouck</w:t>
      </w:r>
      <w:proofErr w:type="spellEnd"/>
      <w:r w:rsidRPr="006E4BFE">
        <w:rPr>
          <w:sz w:val="21"/>
          <w:szCs w:val="21"/>
        </w:rPr>
        <w:t xml:space="preserve">, MP.; </w:t>
      </w:r>
    </w:p>
    <w:p w14:paraId="5FCD66F6" w14:textId="77777777" w:rsidR="003218E6" w:rsidRPr="006E4BFE" w:rsidRDefault="003218E6" w:rsidP="003218E6">
      <w:pPr>
        <w:widowControl w:val="0"/>
        <w:autoSpaceDE w:val="0"/>
        <w:autoSpaceDN w:val="0"/>
        <w:adjustRightInd w:val="0"/>
        <w:rPr>
          <w:sz w:val="21"/>
          <w:szCs w:val="21"/>
        </w:rPr>
      </w:pPr>
      <w:r w:rsidRPr="006E4BFE">
        <w:rPr>
          <w:sz w:val="21"/>
          <w:szCs w:val="21"/>
        </w:rPr>
        <w:t xml:space="preserve">   </w:t>
      </w:r>
      <w:proofErr w:type="spellStart"/>
      <w:r w:rsidRPr="006E4BFE">
        <w:rPr>
          <w:sz w:val="21"/>
          <w:szCs w:val="21"/>
        </w:rPr>
        <w:t>Fenart</w:t>
      </w:r>
      <w:proofErr w:type="spellEnd"/>
      <w:r w:rsidRPr="006E4BFE">
        <w:rPr>
          <w:sz w:val="21"/>
          <w:szCs w:val="21"/>
        </w:rPr>
        <w:t xml:space="preserve">, L. Nat Rev Drug </w:t>
      </w:r>
      <w:proofErr w:type="spellStart"/>
      <w:r w:rsidRPr="006E4BFE">
        <w:rPr>
          <w:sz w:val="21"/>
          <w:szCs w:val="21"/>
        </w:rPr>
        <w:t>Discov</w:t>
      </w:r>
      <w:proofErr w:type="spellEnd"/>
      <w:r w:rsidRPr="006E4BFE">
        <w:rPr>
          <w:sz w:val="21"/>
          <w:szCs w:val="21"/>
        </w:rPr>
        <w:t>. 2007, 6, 650-61.</w:t>
      </w:r>
    </w:p>
    <w:p w14:paraId="65F3D77D" w14:textId="77777777" w:rsidR="003218E6" w:rsidRPr="006E4BFE" w:rsidRDefault="003218E6" w:rsidP="003218E6">
      <w:pPr>
        <w:ind w:left="720" w:hanging="720"/>
        <w:jc w:val="both"/>
        <w:rPr>
          <w:rFonts w:eastAsia="@System"/>
          <w:noProof/>
          <w:sz w:val="21"/>
          <w:szCs w:val="21"/>
        </w:rPr>
      </w:pPr>
      <w:bookmarkStart w:id="6" w:name="_ENREF_9"/>
      <w:r w:rsidRPr="006E4BFE">
        <w:rPr>
          <w:rFonts w:hint="eastAsia"/>
          <w:sz w:val="21"/>
          <w:szCs w:val="21"/>
          <w:lang w:eastAsia="zh-CN"/>
        </w:rPr>
        <w:t>[3]</w:t>
      </w:r>
      <w:r w:rsidRPr="006E4BFE">
        <w:rPr>
          <w:rFonts w:eastAsia="@System"/>
          <w:noProof/>
          <w:sz w:val="21"/>
          <w:szCs w:val="21"/>
        </w:rPr>
        <w:t xml:space="preserve"> Krol, S.</w:t>
      </w:r>
      <w:r w:rsidRPr="006E4BFE">
        <w:rPr>
          <w:rFonts w:eastAsia="@System"/>
          <w:i/>
          <w:noProof/>
          <w:sz w:val="21"/>
          <w:szCs w:val="21"/>
        </w:rPr>
        <w:t xml:space="preserve"> </w:t>
      </w:r>
      <w:r w:rsidRPr="006E4BFE">
        <w:rPr>
          <w:rFonts w:eastAsia="@System"/>
          <w:noProof/>
          <w:sz w:val="21"/>
          <w:szCs w:val="21"/>
        </w:rPr>
        <w:t>et al. Chem Rev. 2013, 113, 1877-1903.</w:t>
      </w:r>
      <w:bookmarkEnd w:id="6"/>
    </w:p>
    <w:p w14:paraId="569EB45F" w14:textId="77777777" w:rsidR="003218E6" w:rsidRPr="006E4BFE" w:rsidRDefault="003218E6" w:rsidP="003218E6">
      <w:pPr>
        <w:pStyle w:val="EndNoteBibliography"/>
        <w:rPr>
          <w:rFonts w:ascii="Times New Roman" w:hAnsi="Times New Roman" w:cs="Times New Roman"/>
          <w:sz w:val="21"/>
          <w:szCs w:val="21"/>
          <w:lang w:eastAsia="zh-CN"/>
        </w:rPr>
      </w:pPr>
      <w:r w:rsidRPr="006E4BFE">
        <w:rPr>
          <w:rFonts w:ascii="Times New Roman" w:hAnsi="Times New Roman" w:hint="eastAsia"/>
          <w:sz w:val="21"/>
          <w:szCs w:val="21"/>
          <w:lang w:eastAsia="zh-CN"/>
        </w:rPr>
        <w:t>[4]</w:t>
      </w:r>
      <w:r w:rsidRPr="006E4BFE">
        <w:rPr>
          <w:rFonts w:ascii="Times New Roman" w:hAnsi="Times New Roman" w:cs="Times New Roman"/>
          <w:sz w:val="21"/>
          <w:szCs w:val="21"/>
        </w:rPr>
        <w:t xml:space="preserve"> Zhou, B., Shi, B., Jin, D., Liu, X. Nature Nanotech. </w:t>
      </w:r>
      <w:r w:rsidRPr="006E4BFE">
        <w:rPr>
          <w:rFonts w:ascii="Times New Roman" w:hAnsi="Times New Roman" w:cs="Times New Roman"/>
          <w:sz w:val="21"/>
          <w:szCs w:val="21"/>
          <w:lang w:eastAsia="zh-CN"/>
        </w:rPr>
        <w:t>2015,10, 924–936</w:t>
      </w:r>
    </w:p>
    <w:bookmarkEnd w:id="3"/>
    <w:bookmarkEnd w:id="4"/>
    <w:bookmarkEnd w:id="5"/>
    <w:p w14:paraId="0BC57518" w14:textId="77777777" w:rsidR="00105D91" w:rsidRPr="00105D91" w:rsidRDefault="00105D91" w:rsidP="00F332F5">
      <w:pPr>
        <w:spacing w:line="300" w:lineRule="auto"/>
        <w:rPr>
          <w:rFonts w:hint="eastAsia"/>
          <w:b/>
          <w:sz w:val="22"/>
          <w:szCs w:val="20"/>
        </w:rPr>
      </w:pPr>
    </w:p>
    <w:sectPr w:rsidR="00105D91" w:rsidRPr="00105D91" w:rsidSect="00F62D17">
      <w:head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2DFB" w14:textId="77777777" w:rsidR="00BE4A00" w:rsidRDefault="00BE4A00">
      <w:r>
        <w:separator/>
      </w:r>
    </w:p>
  </w:endnote>
  <w:endnote w:type="continuationSeparator" w:id="0">
    <w:p w14:paraId="6D1A4BFD" w14:textId="77777777" w:rsidR="00BE4A00" w:rsidRDefault="00BE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stem">
    <w:altName w:val="@微软雅黑"/>
    <w:panose1 w:val="00000000000000000000"/>
    <w:charset w:val="86"/>
    <w:family w:val="swiss"/>
    <w:notTrueType/>
    <w:pitch w:val="variable"/>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6028B" w14:textId="77777777" w:rsidR="00BE4A00" w:rsidRDefault="00BE4A00">
      <w:r>
        <w:separator/>
      </w:r>
    </w:p>
  </w:footnote>
  <w:footnote w:type="continuationSeparator" w:id="0">
    <w:p w14:paraId="67340191" w14:textId="77777777" w:rsidR="00BE4A00" w:rsidRDefault="00BE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7639" w14:textId="77777777" w:rsidR="00A262B5" w:rsidRPr="00D529AB" w:rsidRDefault="00D529AB" w:rsidP="00F8183E">
    <w:pPr>
      <w:pStyle w:val="a3"/>
      <w:rPr>
        <w:rFonts w:eastAsia="宋体"/>
        <w:lang w:eastAsia="zh-CN"/>
      </w:rPr>
    </w:pPr>
    <w:r>
      <w:rPr>
        <w:rFonts w:eastAsia="宋体" w:hint="eastAsia"/>
        <w:lang w:eastAsia="zh-CN"/>
      </w:rPr>
      <w:t xml:space="preserve">2019 </w:t>
    </w:r>
    <w:r w:rsidR="00105D91">
      <w:rPr>
        <w:rFonts w:eastAsia="宋体" w:hint="eastAsia"/>
        <w:lang w:eastAsia="zh-CN"/>
      </w:rPr>
      <w:t>Summit</w:t>
    </w:r>
    <w:r w:rsidR="00105D91">
      <w:rPr>
        <w:rFonts w:eastAsia="宋体"/>
        <w:lang w:eastAsia="zh-CN"/>
      </w:rPr>
      <w:t xml:space="preserve"> </w:t>
    </w:r>
    <w:r w:rsidR="00105D91">
      <w:rPr>
        <w:rFonts w:eastAsia="宋体" w:hint="eastAsia"/>
        <w:lang w:eastAsia="zh-CN"/>
      </w:rPr>
      <w:t>on</w:t>
    </w:r>
    <w:r w:rsidR="00105D91">
      <w:rPr>
        <w:rFonts w:eastAsia="宋体"/>
        <w:lang w:eastAsia="zh-CN"/>
      </w:rPr>
      <w:t xml:space="preserve"> </w:t>
    </w:r>
    <w:r w:rsidR="00105D91">
      <w:rPr>
        <w:rFonts w:eastAsia="宋体" w:hint="eastAsia"/>
        <w:lang w:eastAsia="zh-CN"/>
      </w:rPr>
      <w:t>Chemistry</w:t>
    </w:r>
    <w:r w:rsidR="00105D91">
      <w:rPr>
        <w:rFonts w:eastAsia="宋体"/>
        <w:lang w:eastAsia="zh-CN"/>
      </w:rPr>
      <w:t xml:space="preserve"> </w:t>
    </w:r>
    <w:r w:rsidR="00105D91">
      <w:rPr>
        <w:rFonts w:eastAsia="宋体" w:hint="eastAsia"/>
        <w:lang w:eastAsia="zh-CN"/>
      </w:rPr>
      <w:t>and</w:t>
    </w:r>
    <w:r w:rsidR="00105D91">
      <w:rPr>
        <w:rFonts w:eastAsia="宋体"/>
        <w:lang w:eastAsia="zh-CN"/>
      </w:rPr>
      <w:t xml:space="preserve"> </w:t>
    </w:r>
    <w:r w:rsidR="00105D91">
      <w:rPr>
        <w:rFonts w:eastAsia="宋体" w:hint="eastAsia"/>
        <w:lang w:eastAsia="zh-CN"/>
      </w:rPr>
      <w:t>Biomedicine,</w:t>
    </w:r>
    <w:r w:rsidR="00105D91">
      <w:rPr>
        <w:rFonts w:eastAsia="宋体"/>
        <w:lang w:eastAsia="zh-CN"/>
      </w:rPr>
      <w:t xml:space="preserve"> Hunan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823DF"/>
    <w:multiLevelType w:val="hybridMultilevel"/>
    <w:tmpl w:val="9768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45"/>
    <w:rsid w:val="0006472B"/>
    <w:rsid w:val="000C0453"/>
    <w:rsid w:val="000E6775"/>
    <w:rsid w:val="00105D91"/>
    <w:rsid w:val="00112B8C"/>
    <w:rsid w:val="0013624B"/>
    <w:rsid w:val="00262229"/>
    <w:rsid w:val="003218E6"/>
    <w:rsid w:val="00325A99"/>
    <w:rsid w:val="004325A2"/>
    <w:rsid w:val="00466110"/>
    <w:rsid w:val="004A3B6C"/>
    <w:rsid w:val="004D0B45"/>
    <w:rsid w:val="00555A0C"/>
    <w:rsid w:val="0071545F"/>
    <w:rsid w:val="00745251"/>
    <w:rsid w:val="00940D31"/>
    <w:rsid w:val="00A262B5"/>
    <w:rsid w:val="00A44638"/>
    <w:rsid w:val="00B76DF2"/>
    <w:rsid w:val="00BE4A00"/>
    <w:rsid w:val="00C70CF4"/>
    <w:rsid w:val="00D529AB"/>
    <w:rsid w:val="00D541D1"/>
    <w:rsid w:val="00F141A0"/>
    <w:rsid w:val="00F332F5"/>
    <w:rsid w:val="00F62D17"/>
    <w:rsid w:val="00F8183E"/>
    <w:rsid w:val="00FE781B"/>
    <w:rsid w:val="00FF6356"/>
    <w:rsid w:val="04B96686"/>
    <w:rsid w:val="19B91D70"/>
    <w:rsid w:val="28EA0E1E"/>
    <w:rsid w:val="4C17640D"/>
    <w:rsid w:val="6FA37D44"/>
    <w:rsid w:val="7F94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D75B"/>
  <w15:docId w15:val="{B49BBAFC-2EA0-4CB2-A9FE-0F0FD638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D17"/>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F62D1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F62D17"/>
    <w:rPr>
      <w:color w:val="0000FF"/>
      <w:u w:val="single"/>
    </w:rPr>
  </w:style>
  <w:style w:type="character" w:customStyle="1" w:styleId="a4">
    <w:name w:val="页眉 字符"/>
    <w:basedOn w:val="a0"/>
    <w:link w:val="a3"/>
    <w:uiPriority w:val="99"/>
    <w:qFormat/>
    <w:rsid w:val="00F62D17"/>
    <w:rPr>
      <w:rFonts w:ascii="Times New Roman" w:eastAsia="MS Mincho" w:hAnsi="Times New Roman" w:cs="Times New Roman"/>
      <w:kern w:val="0"/>
      <w:sz w:val="18"/>
      <w:szCs w:val="18"/>
      <w:lang w:eastAsia="ja-JP"/>
    </w:rPr>
  </w:style>
  <w:style w:type="paragraph" w:styleId="a6">
    <w:name w:val="footer"/>
    <w:basedOn w:val="a"/>
    <w:link w:val="a7"/>
    <w:uiPriority w:val="99"/>
    <w:unhideWhenUsed/>
    <w:rsid w:val="00F8183E"/>
    <w:pPr>
      <w:tabs>
        <w:tab w:val="center" w:pos="4153"/>
        <w:tab w:val="right" w:pos="8306"/>
      </w:tabs>
      <w:snapToGrid w:val="0"/>
    </w:pPr>
    <w:rPr>
      <w:sz w:val="18"/>
      <w:szCs w:val="18"/>
    </w:rPr>
  </w:style>
  <w:style w:type="character" w:customStyle="1" w:styleId="a7">
    <w:name w:val="页脚 字符"/>
    <w:basedOn w:val="a0"/>
    <w:link w:val="a6"/>
    <w:uiPriority w:val="99"/>
    <w:rsid w:val="00F8183E"/>
    <w:rPr>
      <w:rFonts w:eastAsia="MS Mincho"/>
      <w:sz w:val="18"/>
      <w:szCs w:val="18"/>
      <w:lang w:eastAsia="ja-JP"/>
    </w:rPr>
  </w:style>
  <w:style w:type="paragraph" w:styleId="a8">
    <w:name w:val="Balloon Text"/>
    <w:basedOn w:val="a"/>
    <w:link w:val="a9"/>
    <w:uiPriority w:val="99"/>
    <w:semiHidden/>
    <w:unhideWhenUsed/>
    <w:rsid w:val="004A3B6C"/>
    <w:rPr>
      <w:sz w:val="18"/>
      <w:szCs w:val="18"/>
    </w:rPr>
  </w:style>
  <w:style w:type="character" w:customStyle="1" w:styleId="a9">
    <w:name w:val="批注框文本 字符"/>
    <w:basedOn w:val="a0"/>
    <w:link w:val="a8"/>
    <w:uiPriority w:val="99"/>
    <w:semiHidden/>
    <w:rsid w:val="004A3B6C"/>
    <w:rPr>
      <w:rFonts w:eastAsia="MS Mincho"/>
      <w:sz w:val="18"/>
      <w:szCs w:val="18"/>
      <w:lang w:eastAsia="ja-JP"/>
    </w:rPr>
  </w:style>
  <w:style w:type="paragraph" w:styleId="aa">
    <w:name w:val="Title"/>
    <w:basedOn w:val="a"/>
    <w:link w:val="1"/>
    <w:uiPriority w:val="99"/>
    <w:qFormat/>
    <w:rsid w:val="003218E6"/>
    <w:pPr>
      <w:jc w:val="center"/>
    </w:pPr>
    <w:rPr>
      <w:rFonts w:eastAsia="宋体"/>
      <w:b/>
      <w:szCs w:val="20"/>
      <w:lang w:val="en-GB" w:eastAsia="en-US"/>
    </w:rPr>
  </w:style>
  <w:style w:type="character" w:customStyle="1" w:styleId="ab">
    <w:name w:val="标题 字符"/>
    <w:basedOn w:val="a0"/>
    <w:uiPriority w:val="10"/>
    <w:rsid w:val="003218E6"/>
    <w:rPr>
      <w:rFonts w:asciiTheme="majorHAnsi" w:eastAsiaTheme="majorEastAsia" w:hAnsiTheme="majorHAnsi" w:cstheme="majorBidi"/>
      <w:b/>
      <w:bCs/>
      <w:sz w:val="32"/>
      <w:szCs w:val="32"/>
      <w:lang w:eastAsia="ja-JP"/>
    </w:rPr>
  </w:style>
  <w:style w:type="character" w:customStyle="1" w:styleId="1">
    <w:name w:val="标题 字符1"/>
    <w:link w:val="aa"/>
    <w:uiPriority w:val="99"/>
    <w:rsid w:val="003218E6"/>
    <w:rPr>
      <w:b/>
      <w:sz w:val="24"/>
      <w:lang w:val="en-GB" w:eastAsia="en-US"/>
    </w:rPr>
  </w:style>
  <w:style w:type="paragraph" w:customStyle="1" w:styleId="EndNoteBibliography">
    <w:name w:val="EndNote Bibliography"/>
    <w:basedOn w:val="a"/>
    <w:link w:val="EndNoteBibliographyChar"/>
    <w:rsid w:val="003218E6"/>
    <w:rPr>
      <w:rFonts w:ascii="Arial" w:eastAsia="宋体" w:hAnsi="Arial" w:cs="Arial"/>
      <w:noProof/>
      <w:sz w:val="20"/>
      <w:szCs w:val="20"/>
      <w:lang w:eastAsia="en-US"/>
    </w:rPr>
  </w:style>
  <w:style w:type="character" w:customStyle="1" w:styleId="EndNoteBibliographyChar">
    <w:name w:val="EndNote Bibliography Char"/>
    <w:link w:val="EndNoteBibliography"/>
    <w:rsid w:val="003218E6"/>
    <w:rPr>
      <w:rFonts w:ascii="Arial" w:hAnsi="Arial" w:cs="Arial"/>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china</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WANG</dc:creator>
  <cp:lastModifiedBy>Shi Bingyang</cp:lastModifiedBy>
  <cp:revision>2</cp:revision>
  <dcterms:created xsi:type="dcterms:W3CDTF">2019-11-11T11:47:00Z</dcterms:created>
  <dcterms:modified xsi:type="dcterms:W3CDTF">2019-11-11T11:47:00Z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