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E417" w14:textId="3A8DC900" w:rsidR="00F073B0" w:rsidRPr="007E79AC" w:rsidRDefault="007E79AC" w:rsidP="009E2DC5">
      <w:pPr>
        <w:spacing w:after="0" w:line="240" w:lineRule="auto"/>
        <w:rPr>
          <w:rFonts w:cstheme="minorHAnsi"/>
          <w:b/>
          <w:sz w:val="20"/>
          <w:szCs w:val="20"/>
          <w:lang w:val="en-CA"/>
        </w:rPr>
      </w:pPr>
      <w:r w:rsidRPr="007E79AC">
        <w:rPr>
          <w:rFonts w:cstheme="minorHAnsi"/>
          <w:b/>
          <w:sz w:val="20"/>
          <w:szCs w:val="20"/>
          <w:lang w:val="en-CA"/>
        </w:rPr>
        <w:t>ACTIVITY OF A POLYHERBAL FORMULATION ON TYPE 2 DIABETES IN WISTAR RATS</w:t>
      </w:r>
    </w:p>
    <w:p w14:paraId="48BD1EB7" w14:textId="2006600E" w:rsidR="009E2DC5" w:rsidRPr="00F62775" w:rsidRDefault="009E2DC5" w:rsidP="009E2DC5">
      <w:pPr>
        <w:spacing w:after="0" w:line="240" w:lineRule="auto"/>
        <w:jc w:val="both"/>
        <w:rPr>
          <w:rFonts w:cstheme="minorHAnsi"/>
          <w:sz w:val="20"/>
          <w:szCs w:val="20"/>
          <w:vertAlign w:val="superscript"/>
          <w:lang w:val="en-US"/>
        </w:rPr>
      </w:pPr>
      <w:r w:rsidRPr="009E2DC5">
        <w:rPr>
          <w:rFonts w:cstheme="minorHAnsi"/>
          <w:sz w:val="20"/>
          <w:szCs w:val="20"/>
          <w:lang w:val="en-US"/>
        </w:rPr>
        <w:t>Christine F. Nyangono Biyegue</w:t>
      </w:r>
      <w:r w:rsidRPr="009E2DC5">
        <w:rPr>
          <w:rFonts w:cstheme="minorHAnsi"/>
          <w:sz w:val="20"/>
          <w:szCs w:val="20"/>
          <w:vertAlign w:val="superscript"/>
          <w:lang w:val="en-US"/>
        </w:rPr>
        <w:t>1</w:t>
      </w:r>
      <w:r w:rsidRPr="009E2DC5">
        <w:rPr>
          <w:rFonts w:cstheme="minorHAnsi"/>
          <w:sz w:val="20"/>
          <w:szCs w:val="20"/>
          <w:lang w:val="en-US"/>
        </w:rPr>
        <w:t>, Laboratory of Process Engineering, Advanced Teacher’s Training College for Technical Education, University of Douala, P.O. Box 1872 Douala, Cameroon</w:t>
      </w:r>
      <w:r w:rsidRPr="009E2DC5">
        <w:rPr>
          <w:rFonts w:cstheme="minorHAnsi"/>
          <w:sz w:val="20"/>
          <w:szCs w:val="20"/>
          <w:vertAlign w:val="superscript"/>
          <w:lang w:val="en-US"/>
        </w:rPr>
        <w:t>1</w:t>
      </w:r>
      <w:r>
        <w:rPr>
          <w:rFonts w:cstheme="minorHAnsi"/>
          <w:sz w:val="20"/>
          <w:szCs w:val="20"/>
          <w:lang w:val="en-US"/>
        </w:rPr>
        <w:t xml:space="preserve">; Deborah </w:t>
      </w:r>
      <w:r w:rsidR="008039CA" w:rsidRPr="007E79AC">
        <w:rPr>
          <w:rFonts w:cstheme="minorHAnsi"/>
          <w:sz w:val="20"/>
          <w:szCs w:val="20"/>
          <w:lang w:val="en-US"/>
        </w:rPr>
        <w:t>E</w:t>
      </w:r>
      <w:r>
        <w:rPr>
          <w:rFonts w:cstheme="minorHAnsi"/>
          <w:sz w:val="20"/>
          <w:szCs w:val="20"/>
          <w:lang w:val="en-US"/>
        </w:rPr>
        <w:t>.</w:t>
      </w:r>
      <w:r w:rsidR="008039CA" w:rsidRPr="007E79AC">
        <w:rPr>
          <w:rFonts w:cstheme="minorHAnsi"/>
          <w:sz w:val="20"/>
          <w:szCs w:val="20"/>
          <w:vertAlign w:val="superscript"/>
          <w:lang w:val="en-US"/>
        </w:rPr>
        <w:t>1</w:t>
      </w:r>
      <w:r w:rsidR="008039CA" w:rsidRPr="007E79AC">
        <w:rPr>
          <w:rFonts w:cstheme="minorHAnsi"/>
          <w:sz w:val="20"/>
          <w:szCs w:val="20"/>
          <w:lang w:val="en-US"/>
        </w:rPr>
        <w:t>,</w:t>
      </w:r>
      <w:r w:rsidRPr="009E2DC5">
        <w:t xml:space="preserve"> </w:t>
      </w:r>
      <w:r w:rsidRPr="009E2DC5">
        <w:rPr>
          <w:rFonts w:cstheme="minorHAnsi"/>
          <w:sz w:val="20"/>
          <w:szCs w:val="20"/>
          <w:lang w:val="en-US"/>
        </w:rPr>
        <w:t>Laboratory of Process Engineering, Advanced Teacher’s Training College for Technical Education, University of Douala, P.O. Box 1872 Douala</w:t>
      </w:r>
      <w:r>
        <w:rPr>
          <w:rFonts w:cstheme="minorHAnsi"/>
          <w:sz w:val="20"/>
          <w:szCs w:val="20"/>
          <w:lang w:val="en-US"/>
        </w:rPr>
        <w:t xml:space="preserve">, </w:t>
      </w:r>
      <w:r w:rsidRPr="009E2DC5">
        <w:rPr>
          <w:rFonts w:cstheme="minorHAnsi"/>
          <w:sz w:val="20"/>
          <w:szCs w:val="20"/>
          <w:lang w:val="en-US"/>
        </w:rPr>
        <w:t>Cameroon</w:t>
      </w:r>
      <w:r w:rsidRPr="009E2DC5">
        <w:rPr>
          <w:rFonts w:cstheme="minorHAnsi"/>
          <w:sz w:val="20"/>
          <w:szCs w:val="20"/>
          <w:vertAlign w:val="superscript"/>
          <w:lang w:val="en-US"/>
        </w:rPr>
        <w:t>1</w:t>
      </w:r>
      <w:r>
        <w:rPr>
          <w:rFonts w:cstheme="minorHAnsi"/>
          <w:sz w:val="20"/>
          <w:szCs w:val="20"/>
          <w:lang w:val="en-US"/>
        </w:rPr>
        <w:t>;</w:t>
      </w:r>
      <w:r w:rsidR="008039CA" w:rsidRPr="007E79AC">
        <w:rPr>
          <w:rFonts w:cstheme="minorHAnsi"/>
          <w:sz w:val="20"/>
          <w:szCs w:val="20"/>
          <w:lang w:val="en-US"/>
        </w:rPr>
        <w:t xml:space="preserve"> William D</w:t>
      </w:r>
      <w:r>
        <w:rPr>
          <w:rFonts w:cstheme="minorHAnsi"/>
          <w:sz w:val="20"/>
          <w:szCs w:val="20"/>
          <w:lang w:val="en-US"/>
        </w:rPr>
        <w:t>.</w:t>
      </w:r>
      <w:r w:rsidR="008039CA" w:rsidRPr="007E79AC">
        <w:rPr>
          <w:rFonts w:cstheme="minorHAnsi"/>
          <w:sz w:val="20"/>
          <w:szCs w:val="20"/>
          <w:lang w:val="en-US"/>
        </w:rPr>
        <w:t xml:space="preserve"> Asongni</w:t>
      </w:r>
      <w:r w:rsidR="008039CA" w:rsidRPr="007E79AC">
        <w:rPr>
          <w:rFonts w:cstheme="minorHAnsi"/>
          <w:sz w:val="20"/>
          <w:szCs w:val="20"/>
          <w:vertAlign w:val="superscript"/>
          <w:lang w:val="en-US"/>
        </w:rPr>
        <w:t>1</w:t>
      </w:r>
      <w:r w:rsidR="008039CA" w:rsidRPr="007E79AC">
        <w:rPr>
          <w:rFonts w:cstheme="minorHAnsi"/>
          <w:sz w:val="20"/>
          <w:szCs w:val="20"/>
          <w:lang w:val="en-US"/>
        </w:rPr>
        <w:t>,</w:t>
      </w:r>
      <w:r>
        <w:rPr>
          <w:rFonts w:cstheme="minorHAnsi"/>
          <w:sz w:val="20"/>
          <w:szCs w:val="20"/>
          <w:lang w:val="en-US"/>
        </w:rPr>
        <w:t xml:space="preserve"> </w:t>
      </w:r>
      <w:r w:rsidRPr="009E2DC5">
        <w:rPr>
          <w:rFonts w:cstheme="minorHAnsi"/>
          <w:sz w:val="20"/>
          <w:szCs w:val="20"/>
          <w:lang w:val="en-US"/>
        </w:rPr>
        <w:t>Laboratory of Process Engineering, Advanced Teacher’s Training College for Technical Education, University of Douala, P.O. Box 1872 Douala</w:t>
      </w:r>
      <w:r>
        <w:rPr>
          <w:rFonts w:cstheme="minorHAnsi"/>
          <w:sz w:val="20"/>
          <w:szCs w:val="20"/>
          <w:lang w:val="en-US"/>
        </w:rPr>
        <w:t xml:space="preserve">, </w:t>
      </w:r>
      <w:r w:rsidRPr="009E2DC5">
        <w:rPr>
          <w:rFonts w:cstheme="minorHAnsi"/>
          <w:sz w:val="20"/>
          <w:szCs w:val="20"/>
          <w:lang w:val="en-US"/>
        </w:rPr>
        <w:t>Cameroon</w:t>
      </w:r>
      <w:r w:rsidRPr="009E2DC5">
        <w:rPr>
          <w:rFonts w:cstheme="minorHAnsi"/>
          <w:sz w:val="20"/>
          <w:szCs w:val="20"/>
          <w:vertAlign w:val="superscript"/>
          <w:lang w:val="en-US"/>
        </w:rPr>
        <w:t>1</w:t>
      </w:r>
      <w:r>
        <w:rPr>
          <w:rFonts w:cstheme="minorHAnsi"/>
          <w:sz w:val="20"/>
          <w:szCs w:val="20"/>
          <w:lang w:val="en-US"/>
        </w:rPr>
        <w:t xml:space="preserve">; </w:t>
      </w:r>
      <w:r w:rsidR="008039CA" w:rsidRPr="007E79AC">
        <w:rPr>
          <w:rFonts w:cstheme="minorHAnsi"/>
          <w:sz w:val="20"/>
          <w:szCs w:val="20"/>
          <w:lang w:val="en-US"/>
        </w:rPr>
        <w:t>Julien A</w:t>
      </w:r>
      <w:r>
        <w:rPr>
          <w:rFonts w:cstheme="minorHAnsi"/>
          <w:sz w:val="20"/>
          <w:szCs w:val="20"/>
          <w:lang w:val="en-US"/>
        </w:rPr>
        <w:t>.</w:t>
      </w:r>
      <w:r w:rsidR="008039CA" w:rsidRPr="007E79AC">
        <w:rPr>
          <w:rFonts w:cstheme="minorHAnsi"/>
          <w:sz w:val="20"/>
          <w:szCs w:val="20"/>
          <w:lang w:val="en-US"/>
        </w:rPr>
        <w:t xml:space="preserve"> A</w:t>
      </w:r>
      <w:r>
        <w:rPr>
          <w:rFonts w:cstheme="minorHAnsi"/>
          <w:sz w:val="20"/>
          <w:szCs w:val="20"/>
          <w:lang w:val="en-US"/>
        </w:rPr>
        <w:t>.</w:t>
      </w:r>
      <w:r w:rsidR="008039CA" w:rsidRPr="007E79AC">
        <w:rPr>
          <w:rFonts w:cstheme="minorHAnsi"/>
          <w:sz w:val="20"/>
          <w:szCs w:val="20"/>
          <w:lang w:val="en-US"/>
        </w:rPr>
        <w:t xml:space="preserve"> Agamou</w:t>
      </w:r>
      <w:r w:rsidR="008039CA" w:rsidRPr="007E79AC">
        <w:rPr>
          <w:rFonts w:cstheme="minorHAnsi"/>
          <w:sz w:val="20"/>
          <w:szCs w:val="20"/>
          <w:vertAlign w:val="superscript"/>
          <w:lang w:val="en-US"/>
        </w:rPr>
        <w:t>1</w:t>
      </w:r>
      <w:r w:rsidR="008039CA" w:rsidRPr="007E79AC">
        <w:rPr>
          <w:rFonts w:cstheme="minorHAnsi"/>
          <w:sz w:val="20"/>
          <w:szCs w:val="20"/>
          <w:lang w:val="en-US"/>
        </w:rPr>
        <w:t>,</w:t>
      </w:r>
      <w:r w:rsidRPr="009E2DC5">
        <w:t xml:space="preserve"> </w:t>
      </w:r>
      <w:r w:rsidRPr="009E2DC5">
        <w:rPr>
          <w:rFonts w:cstheme="minorHAnsi"/>
          <w:sz w:val="20"/>
          <w:szCs w:val="20"/>
          <w:lang w:val="en-US"/>
        </w:rPr>
        <w:t>Laboratory of Process Engineering, Advanced Teacher’s Training College for Technical Education, University of Douala, P.O. Box 1872 Douala</w:t>
      </w:r>
      <w:r>
        <w:rPr>
          <w:rFonts w:cstheme="minorHAnsi"/>
          <w:sz w:val="20"/>
          <w:szCs w:val="20"/>
          <w:lang w:val="en-US"/>
        </w:rPr>
        <w:t xml:space="preserve">, </w:t>
      </w:r>
      <w:r w:rsidRPr="009E2DC5">
        <w:rPr>
          <w:rFonts w:cstheme="minorHAnsi"/>
          <w:sz w:val="20"/>
          <w:szCs w:val="20"/>
          <w:lang w:val="en-US"/>
        </w:rPr>
        <w:t>Cameroon</w:t>
      </w:r>
      <w:r w:rsidRPr="009E2DC5">
        <w:rPr>
          <w:rFonts w:cstheme="minorHAnsi"/>
          <w:sz w:val="20"/>
          <w:szCs w:val="20"/>
          <w:vertAlign w:val="superscript"/>
          <w:lang w:val="en-US"/>
        </w:rPr>
        <w:t>1</w:t>
      </w:r>
      <w:r>
        <w:rPr>
          <w:rFonts w:cstheme="minorHAnsi"/>
          <w:sz w:val="20"/>
          <w:szCs w:val="20"/>
          <w:lang w:val="en-US"/>
        </w:rPr>
        <w:t xml:space="preserve">; </w:t>
      </w:r>
      <w:r w:rsidR="008039CA" w:rsidRPr="007E79AC">
        <w:rPr>
          <w:rFonts w:cstheme="minorHAnsi"/>
          <w:sz w:val="20"/>
          <w:szCs w:val="20"/>
          <w:lang w:val="en-US"/>
        </w:rPr>
        <w:t xml:space="preserve"> Fabrice F</w:t>
      </w:r>
      <w:r>
        <w:rPr>
          <w:rFonts w:cstheme="minorHAnsi"/>
          <w:sz w:val="20"/>
          <w:szCs w:val="20"/>
          <w:lang w:val="en-US"/>
        </w:rPr>
        <w:t>.</w:t>
      </w:r>
      <w:r w:rsidR="008039CA" w:rsidRPr="007E79AC">
        <w:rPr>
          <w:rFonts w:cstheme="minorHAnsi"/>
          <w:sz w:val="20"/>
          <w:szCs w:val="20"/>
          <w:lang w:val="en-US"/>
        </w:rPr>
        <w:t xml:space="preserve"> D</w:t>
      </w:r>
      <w:r>
        <w:rPr>
          <w:rFonts w:cstheme="minorHAnsi"/>
          <w:sz w:val="20"/>
          <w:szCs w:val="20"/>
          <w:lang w:val="en-US"/>
        </w:rPr>
        <w:t>.</w:t>
      </w:r>
      <w:r w:rsidR="008039CA" w:rsidRPr="007E79AC">
        <w:rPr>
          <w:rFonts w:cstheme="minorHAnsi"/>
          <w:sz w:val="20"/>
          <w:szCs w:val="20"/>
          <w:lang w:val="en-US"/>
        </w:rPr>
        <w:t xml:space="preserve"> Dongmo</w:t>
      </w:r>
      <w:r w:rsidR="008039CA" w:rsidRPr="007E79AC">
        <w:rPr>
          <w:rFonts w:cstheme="minorHAnsi"/>
          <w:sz w:val="20"/>
          <w:szCs w:val="20"/>
          <w:vertAlign w:val="superscript"/>
          <w:lang w:val="en-US"/>
        </w:rPr>
        <w:t>2</w:t>
      </w:r>
      <w:r w:rsidR="008039CA" w:rsidRPr="007E79AC">
        <w:rPr>
          <w:rFonts w:cstheme="minorHAnsi"/>
          <w:sz w:val="20"/>
          <w:szCs w:val="20"/>
          <w:lang w:val="en-US"/>
        </w:rPr>
        <w:t xml:space="preserve">, </w:t>
      </w:r>
      <w:r w:rsidRPr="009E2DC5">
        <w:rPr>
          <w:rFonts w:cstheme="minorHAnsi"/>
          <w:sz w:val="20"/>
          <w:szCs w:val="20"/>
          <w:lang w:val="en-US"/>
        </w:rPr>
        <w:t>Department of Biochemistry, Faculty of Science, University of Douala, P.O. Box 24157 Douala, Cameroon</w:t>
      </w:r>
      <w:r w:rsidRPr="009E2DC5">
        <w:rPr>
          <w:rFonts w:cstheme="minorHAnsi"/>
          <w:sz w:val="20"/>
          <w:szCs w:val="20"/>
          <w:vertAlign w:val="superscript"/>
          <w:lang w:val="en-US"/>
        </w:rPr>
        <w:t>2</w:t>
      </w:r>
      <w:r>
        <w:rPr>
          <w:rFonts w:cstheme="minorHAnsi"/>
          <w:sz w:val="20"/>
          <w:szCs w:val="20"/>
          <w:lang w:val="en-US"/>
        </w:rPr>
        <w:t xml:space="preserve">; </w:t>
      </w:r>
      <w:r w:rsidR="008039CA" w:rsidRPr="007E79AC">
        <w:rPr>
          <w:rFonts w:cstheme="minorHAnsi"/>
          <w:sz w:val="20"/>
          <w:szCs w:val="20"/>
          <w:lang w:val="en-US"/>
        </w:rPr>
        <w:t>Evariste F</w:t>
      </w:r>
      <w:r>
        <w:rPr>
          <w:rFonts w:cstheme="minorHAnsi"/>
          <w:sz w:val="20"/>
          <w:szCs w:val="20"/>
          <w:lang w:val="en-US"/>
        </w:rPr>
        <w:t>.</w:t>
      </w:r>
      <w:r w:rsidR="008039CA" w:rsidRPr="007E79AC">
        <w:rPr>
          <w:rFonts w:cstheme="minorHAnsi"/>
          <w:sz w:val="20"/>
          <w:szCs w:val="20"/>
          <w:lang w:val="en-US"/>
        </w:rPr>
        <w:t xml:space="preserve"> Fedoung</w:t>
      </w:r>
      <w:r w:rsidR="008039CA" w:rsidRPr="007E79AC">
        <w:rPr>
          <w:rFonts w:cstheme="minorHAnsi"/>
          <w:sz w:val="20"/>
          <w:szCs w:val="20"/>
          <w:vertAlign w:val="superscript"/>
          <w:lang w:val="en-US"/>
        </w:rPr>
        <w:t>1</w:t>
      </w:r>
      <w:r w:rsidR="008039CA" w:rsidRPr="007E79AC">
        <w:rPr>
          <w:rFonts w:cstheme="minorHAnsi"/>
          <w:sz w:val="20"/>
          <w:szCs w:val="20"/>
          <w:lang w:val="en-US"/>
        </w:rPr>
        <w:t xml:space="preserve">, </w:t>
      </w:r>
      <w:r w:rsidRPr="009E2DC5">
        <w:rPr>
          <w:rFonts w:cstheme="minorHAnsi"/>
          <w:sz w:val="20"/>
          <w:szCs w:val="20"/>
          <w:lang w:val="en-US"/>
        </w:rPr>
        <w:t>Laboratory of Process Engineering, Advanced Teacher’s Training College for Technical Education, University of Douala, P.O. Box 1872 Douala</w:t>
      </w:r>
      <w:r>
        <w:rPr>
          <w:rFonts w:cstheme="minorHAnsi"/>
          <w:sz w:val="20"/>
          <w:szCs w:val="20"/>
          <w:lang w:val="en-US"/>
        </w:rPr>
        <w:t xml:space="preserve">, </w:t>
      </w:r>
      <w:r w:rsidRPr="009E2DC5">
        <w:rPr>
          <w:rFonts w:cstheme="minorHAnsi"/>
          <w:sz w:val="20"/>
          <w:szCs w:val="20"/>
          <w:lang w:val="en-US"/>
        </w:rPr>
        <w:t>Cameroon</w:t>
      </w:r>
      <w:r w:rsidRPr="009E2DC5">
        <w:rPr>
          <w:rFonts w:cstheme="minorHAnsi"/>
          <w:sz w:val="20"/>
          <w:szCs w:val="20"/>
          <w:vertAlign w:val="superscript"/>
          <w:lang w:val="en-US"/>
        </w:rPr>
        <w:t>1</w:t>
      </w:r>
    </w:p>
    <w:p w14:paraId="24A48280" w14:textId="3DF6419C" w:rsidR="00B32938" w:rsidRPr="007E79AC" w:rsidRDefault="005261B2" w:rsidP="009E2DC5">
      <w:pPr>
        <w:spacing w:after="0" w:line="240" w:lineRule="auto"/>
        <w:jc w:val="both"/>
        <w:rPr>
          <w:rFonts w:cstheme="minorHAnsi"/>
          <w:sz w:val="20"/>
          <w:szCs w:val="20"/>
          <w:lang w:val="en-CA"/>
        </w:rPr>
      </w:pPr>
      <w:r w:rsidRPr="007E79AC">
        <w:rPr>
          <w:rFonts w:cstheme="minorHAnsi"/>
          <w:b/>
          <w:sz w:val="20"/>
          <w:szCs w:val="20"/>
          <w:lang w:val="en-CA"/>
        </w:rPr>
        <w:t>Background:</w:t>
      </w:r>
      <w:r w:rsidRPr="007E79AC">
        <w:rPr>
          <w:rFonts w:cstheme="minorHAnsi"/>
          <w:sz w:val="20"/>
          <w:szCs w:val="20"/>
          <w:lang w:val="en-CA"/>
        </w:rPr>
        <w:t xml:space="preserve"> </w:t>
      </w:r>
      <w:r w:rsidR="00B32938" w:rsidRPr="007E79AC">
        <w:rPr>
          <w:rFonts w:cstheme="minorHAnsi"/>
          <w:sz w:val="20"/>
          <w:szCs w:val="20"/>
          <w:lang w:val="en-CA"/>
        </w:rPr>
        <w:t>Type 2 diabetes leads to complications due to an imbalance in rea</w:t>
      </w:r>
      <w:r w:rsidR="00926E7C" w:rsidRPr="007E79AC">
        <w:rPr>
          <w:rFonts w:cstheme="minorHAnsi"/>
          <w:sz w:val="20"/>
          <w:szCs w:val="20"/>
          <w:lang w:val="en-CA"/>
        </w:rPr>
        <w:t xml:space="preserve">ctive oxygen species production. </w:t>
      </w:r>
      <w:r w:rsidR="007E79AC" w:rsidRPr="007E79AC">
        <w:rPr>
          <w:rFonts w:cstheme="minorHAnsi"/>
          <w:sz w:val="20"/>
          <w:szCs w:val="20"/>
          <w:lang w:val="en-CA"/>
        </w:rPr>
        <w:t>Therefore,</w:t>
      </w:r>
      <w:r w:rsidR="00926E7C" w:rsidRPr="007E79AC">
        <w:rPr>
          <w:rFonts w:cstheme="minorHAnsi"/>
          <w:sz w:val="20"/>
          <w:szCs w:val="20"/>
          <w:lang w:val="en-CA"/>
        </w:rPr>
        <w:t xml:space="preserve"> m</w:t>
      </w:r>
      <w:r w:rsidR="00B32938" w:rsidRPr="007E79AC">
        <w:rPr>
          <w:rFonts w:cstheme="minorHAnsi"/>
          <w:sz w:val="20"/>
          <w:szCs w:val="20"/>
          <w:lang w:val="en-CA"/>
        </w:rPr>
        <w:t>anaging oxidative stress is vital for addressing diabetes-related issues and improving health outcomes</w:t>
      </w:r>
      <w:r w:rsidRPr="007E79AC">
        <w:rPr>
          <w:rFonts w:cstheme="minorHAnsi"/>
          <w:sz w:val="20"/>
          <w:szCs w:val="20"/>
          <w:lang w:val="en-CA"/>
        </w:rPr>
        <w:t>.</w:t>
      </w:r>
    </w:p>
    <w:p w14:paraId="562F366D" w14:textId="77777777" w:rsidR="003D4BE5" w:rsidRPr="007E79AC" w:rsidRDefault="005261B2" w:rsidP="009E2DC5">
      <w:pPr>
        <w:spacing w:after="0" w:line="240" w:lineRule="auto"/>
        <w:jc w:val="both"/>
        <w:rPr>
          <w:rFonts w:cstheme="minorHAnsi"/>
          <w:sz w:val="20"/>
          <w:szCs w:val="20"/>
          <w:lang w:val="en-CA"/>
        </w:rPr>
      </w:pPr>
      <w:r w:rsidRPr="007E79AC">
        <w:rPr>
          <w:rFonts w:cstheme="minorHAnsi"/>
          <w:b/>
          <w:sz w:val="20"/>
          <w:szCs w:val="20"/>
          <w:lang w:val="en-CA"/>
        </w:rPr>
        <w:t>Aim of the study:</w:t>
      </w:r>
      <w:r w:rsidRPr="007E79AC">
        <w:rPr>
          <w:rFonts w:cstheme="minorHAnsi"/>
          <w:sz w:val="20"/>
          <w:szCs w:val="20"/>
          <w:lang w:val="en-CA"/>
        </w:rPr>
        <w:t xml:space="preserve"> T</w:t>
      </w:r>
      <w:r w:rsidR="003D4BE5" w:rsidRPr="007E79AC">
        <w:rPr>
          <w:rFonts w:cstheme="minorHAnsi"/>
          <w:sz w:val="20"/>
          <w:szCs w:val="20"/>
          <w:lang w:val="en-CA"/>
        </w:rPr>
        <w:t>o assess the</w:t>
      </w:r>
      <w:r w:rsidR="00B32938" w:rsidRPr="007E79AC">
        <w:rPr>
          <w:rFonts w:cstheme="minorHAnsi"/>
          <w:sz w:val="20"/>
          <w:szCs w:val="20"/>
          <w:lang w:val="en-CA"/>
        </w:rPr>
        <w:t xml:space="preserve"> effect of a</w:t>
      </w:r>
      <w:r w:rsidR="003D4BE5" w:rsidRPr="007E79AC">
        <w:rPr>
          <w:rFonts w:cstheme="minorHAnsi"/>
          <w:sz w:val="20"/>
          <w:szCs w:val="20"/>
          <w:lang w:val="en-CA"/>
        </w:rPr>
        <w:t xml:space="preserve"> polyherbal formulation </w:t>
      </w:r>
      <w:r w:rsidR="00B32938" w:rsidRPr="007E79AC">
        <w:rPr>
          <w:rFonts w:cstheme="minorHAnsi"/>
          <w:sz w:val="20"/>
          <w:szCs w:val="20"/>
          <w:lang w:val="en-CA"/>
        </w:rPr>
        <w:t>on</w:t>
      </w:r>
      <w:r w:rsidR="003D4BE5" w:rsidRPr="007E79AC">
        <w:rPr>
          <w:rFonts w:cstheme="minorHAnsi"/>
          <w:sz w:val="20"/>
          <w:szCs w:val="20"/>
          <w:lang w:val="en-CA"/>
        </w:rPr>
        <w:t xml:space="preserve"> oxidative stress markers and the hepatic and renal function in type 2 diabetic rats. </w:t>
      </w:r>
    </w:p>
    <w:p w14:paraId="6C47C9D6" w14:textId="2F7E6CF5" w:rsidR="003D4BE5" w:rsidRPr="007E79AC" w:rsidRDefault="005261B2" w:rsidP="009E2DC5">
      <w:pPr>
        <w:spacing w:after="0" w:line="240" w:lineRule="auto"/>
        <w:jc w:val="both"/>
        <w:rPr>
          <w:rFonts w:cstheme="minorHAnsi"/>
          <w:b/>
          <w:sz w:val="20"/>
          <w:szCs w:val="20"/>
          <w:lang w:val="en-CA"/>
        </w:rPr>
      </w:pPr>
      <w:r w:rsidRPr="007E79AC">
        <w:rPr>
          <w:rFonts w:cstheme="minorHAnsi"/>
          <w:b/>
          <w:sz w:val="20"/>
          <w:szCs w:val="20"/>
          <w:lang w:val="en-CA"/>
        </w:rPr>
        <w:t xml:space="preserve">Methodology: </w:t>
      </w:r>
      <w:r w:rsidR="003D4BE5" w:rsidRPr="007E79AC">
        <w:rPr>
          <w:rFonts w:cstheme="minorHAnsi"/>
          <w:sz w:val="20"/>
          <w:szCs w:val="20"/>
          <w:lang w:val="en-CA"/>
        </w:rPr>
        <w:t xml:space="preserve">The methodology involved creating a polyherbal </w:t>
      </w:r>
      <w:r w:rsidR="00D87DBE" w:rsidRPr="007E79AC">
        <w:rPr>
          <w:rFonts w:cstheme="minorHAnsi"/>
          <w:sz w:val="20"/>
          <w:szCs w:val="20"/>
          <w:lang w:val="en-CA"/>
        </w:rPr>
        <w:t>formulation</w:t>
      </w:r>
      <w:r w:rsidR="003D4BE5" w:rsidRPr="007E79AC">
        <w:rPr>
          <w:rFonts w:cstheme="minorHAnsi"/>
          <w:sz w:val="20"/>
          <w:szCs w:val="20"/>
          <w:lang w:val="en-CA"/>
        </w:rPr>
        <w:t xml:space="preserve"> using a mixture design approach, where the masses of different spices served as factors, and antioxidant activities </w:t>
      </w:r>
      <w:r w:rsidR="008039CA" w:rsidRPr="007E79AC">
        <w:rPr>
          <w:rFonts w:cstheme="minorHAnsi"/>
          <w:sz w:val="20"/>
          <w:szCs w:val="20"/>
          <w:lang w:val="en-CA"/>
        </w:rPr>
        <w:t xml:space="preserve">(ABTS, DPPH, FRAP) </w:t>
      </w:r>
      <w:r w:rsidR="00B32938" w:rsidRPr="007E79AC">
        <w:rPr>
          <w:rFonts w:cstheme="minorHAnsi"/>
          <w:sz w:val="20"/>
          <w:szCs w:val="20"/>
          <w:lang w:val="en-CA"/>
        </w:rPr>
        <w:t>as responses. A</w:t>
      </w:r>
      <w:r w:rsidR="003D4BE5" w:rsidRPr="007E79AC">
        <w:rPr>
          <w:rFonts w:cstheme="minorHAnsi"/>
          <w:sz w:val="20"/>
          <w:szCs w:val="20"/>
          <w:lang w:val="en-CA"/>
        </w:rPr>
        <w:t xml:space="preserve">cute toxicity study was conducted to validate the optimal formulation. Rats were administered extracts at doses of 300 mg/kg (D1) and 150 mg/kg (D2), with </w:t>
      </w:r>
      <w:r w:rsidR="007E79AC">
        <w:rPr>
          <w:rFonts w:cstheme="minorHAnsi"/>
          <w:sz w:val="20"/>
          <w:szCs w:val="20"/>
          <w:lang w:val="en-CA"/>
        </w:rPr>
        <w:t xml:space="preserve">an untreated </w:t>
      </w:r>
      <w:r w:rsidR="003D4BE5" w:rsidRPr="007E79AC">
        <w:rPr>
          <w:rFonts w:cstheme="minorHAnsi"/>
          <w:sz w:val="20"/>
          <w:szCs w:val="20"/>
          <w:lang w:val="en-CA"/>
        </w:rPr>
        <w:t>group.</w:t>
      </w:r>
      <w:r w:rsidRPr="007E79AC">
        <w:rPr>
          <w:rFonts w:cstheme="minorHAnsi"/>
          <w:sz w:val="20"/>
          <w:szCs w:val="20"/>
          <w:lang w:val="en-CA"/>
        </w:rPr>
        <w:t xml:space="preserve"> </w:t>
      </w:r>
      <w:r w:rsidR="008039CA" w:rsidRPr="007E79AC">
        <w:rPr>
          <w:rFonts w:cstheme="minorHAnsi"/>
          <w:sz w:val="20"/>
          <w:szCs w:val="20"/>
          <w:lang w:val="en-CA"/>
        </w:rPr>
        <w:t xml:space="preserve">Subsequently, the impact of this formulation on various oxidative stress markers (MDA, SOD, catalase), blood glucose levels, lipid profile (triglycerides, total cholesterol, LDL, and HDL), liver function (ASAT, ALAT), and kidney function (creatinine, </w:t>
      </w:r>
      <w:r w:rsidR="008039CA" w:rsidRPr="007E79AC">
        <w:rPr>
          <w:rFonts w:cstheme="minorHAnsi"/>
          <w:sz w:val="20"/>
          <w:szCs w:val="20"/>
          <w:lang w:val="en-CA"/>
        </w:rPr>
        <w:lastRenderedPageBreak/>
        <w:t>urea) was evaluated. Finally, a correlation between oxidative stress markers and these parameters was established.</w:t>
      </w:r>
    </w:p>
    <w:p w14:paraId="263CAF36" w14:textId="165760E0" w:rsidR="00DA03AC" w:rsidRPr="007E79AC" w:rsidRDefault="00F073B0" w:rsidP="009E2DC5">
      <w:pPr>
        <w:spacing w:after="0" w:line="240" w:lineRule="auto"/>
        <w:jc w:val="both"/>
        <w:rPr>
          <w:rFonts w:cstheme="minorHAnsi"/>
          <w:b/>
          <w:sz w:val="20"/>
          <w:szCs w:val="20"/>
        </w:rPr>
      </w:pPr>
      <w:proofErr w:type="spellStart"/>
      <w:r w:rsidRPr="007E79AC">
        <w:rPr>
          <w:rFonts w:cstheme="minorHAnsi"/>
          <w:b/>
          <w:sz w:val="20"/>
          <w:szCs w:val="20"/>
        </w:rPr>
        <w:t>Results</w:t>
      </w:r>
      <w:proofErr w:type="spellEnd"/>
      <w:r w:rsidRPr="007E79AC">
        <w:rPr>
          <w:rFonts w:cstheme="minorHAnsi"/>
          <w:b/>
          <w:sz w:val="20"/>
          <w:szCs w:val="20"/>
        </w:rPr>
        <w:t> </w:t>
      </w:r>
      <w:r w:rsidR="007E79AC">
        <w:rPr>
          <w:rFonts w:cstheme="minorHAnsi"/>
          <w:b/>
          <w:sz w:val="20"/>
          <w:szCs w:val="20"/>
        </w:rPr>
        <w:t xml:space="preserve">and discussion : </w:t>
      </w:r>
      <w:r w:rsidR="003D4BE5" w:rsidRPr="007E79AC">
        <w:rPr>
          <w:rFonts w:cstheme="minorHAnsi"/>
          <w:sz w:val="20"/>
          <w:szCs w:val="20"/>
          <w:lang w:val="en-CA"/>
        </w:rPr>
        <w:t xml:space="preserve">The study revealed that </w:t>
      </w:r>
      <w:r w:rsidR="00DA03AC" w:rsidRPr="007E79AC">
        <w:rPr>
          <w:rFonts w:cstheme="minorHAnsi"/>
          <w:sz w:val="20"/>
          <w:szCs w:val="20"/>
          <w:lang w:val="en-CA"/>
        </w:rPr>
        <w:t xml:space="preserve">formulation X, consisting of specified 0.251 mg of </w:t>
      </w:r>
      <w:proofErr w:type="spellStart"/>
      <w:r w:rsidR="00DA03AC" w:rsidRPr="007E79AC">
        <w:rPr>
          <w:rFonts w:cstheme="minorHAnsi"/>
          <w:i/>
          <w:sz w:val="20"/>
          <w:szCs w:val="20"/>
          <w:lang w:val="en-CA"/>
        </w:rPr>
        <w:t>Xylopia</w:t>
      </w:r>
      <w:proofErr w:type="spellEnd"/>
      <w:r w:rsidR="00DA03AC" w:rsidRPr="007E79AC">
        <w:rPr>
          <w:rFonts w:cstheme="minorHAnsi"/>
          <w:i/>
          <w:sz w:val="20"/>
          <w:szCs w:val="20"/>
          <w:lang w:val="en-CA"/>
        </w:rPr>
        <w:t xml:space="preserve"> parviflora</w:t>
      </w:r>
      <w:r w:rsidR="00DA03AC" w:rsidRPr="007E79AC">
        <w:rPr>
          <w:rFonts w:cstheme="minorHAnsi"/>
          <w:sz w:val="20"/>
          <w:szCs w:val="20"/>
          <w:lang w:val="en-CA"/>
        </w:rPr>
        <w:t xml:space="preserve">, 0.1 mg of </w:t>
      </w:r>
      <w:r w:rsidR="00DA03AC" w:rsidRPr="007E79AC">
        <w:rPr>
          <w:rFonts w:cstheme="minorHAnsi"/>
          <w:i/>
          <w:sz w:val="20"/>
          <w:szCs w:val="20"/>
          <w:lang w:val="en-CA"/>
        </w:rPr>
        <w:t xml:space="preserve">Zanthoxylum </w:t>
      </w:r>
      <w:proofErr w:type="spellStart"/>
      <w:r w:rsidR="00DA03AC" w:rsidRPr="007E79AC">
        <w:rPr>
          <w:rFonts w:cstheme="minorHAnsi"/>
          <w:i/>
          <w:sz w:val="20"/>
          <w:szCs w:val="20"/>
          <w:lang w:val="en-CA"/>
        </w:rPr>
        <w:t>leprieurii</w:t>
      </w:r>
      <w:proofErr w:type="spellEnd"/>
      <w:r w:rsidR="00DA03AC" w:rsidRPr="007E79AC">
        <w:rPr>
          <w:rFonts w:cstheme="minorHAnsi"/>
          <w:sz w:val="20"/>
          <w:szCs w:val="20"/>
          <w:lang w:val="en-CA"/>
        </w:rPr>
        <w:t xml:space="preserve">, 0.417 mg of </w:t>
      </w:r>
      <w:proofErr w:type="spellStart"/>
      <w:r w:rsidR="00DA03AC" w:rsidRPr="007E79AC">
        <w:rPr>
          <w:rFonts w:cstheme="minorHAnsi"/>
          <w:i/>
          <w:sz w:val="20"/>
          <w:szCs w:val="20"/>
          <w:lang w:val="en-CA"/>
        </w:rPr>
        <w:t>Dichrostachys</w:t>
      </w:r>
      <w:proofErr w:type="spellEnd"/>
      <w:r w:rsidR="00DA03AC" w:rsidRPr="007E79AC">
        <w:rPr>
          <w:rFonts w:cstheme="minorHAnsi"/>
          <w:i/>
          <w:sz w:val="20"/>
          <w:szCs w:val="20"/>
          <w:lang w:val="en-CA"/>
        </w:rPr>
        <w:t xml:space="preserve"> glomerata</w:t>
      </w:r>
      <w:r w:rsidR="00DA03AC" w:rsidRPr="007E79AC">
        <w:rPr>
          <w:rFonts w:cstheme="minorHAnsi"/>
          <w:sz w:val="20"/>
          <w:szCs w:val="20"/>
          <w:lang w:val="en-CA"/>
        </w:rPr>
        <w:t xml:space="preserve">, and 0.231 mg of </w:t>
      </w:r>
      <w:proofErr w:type="spellStart"/>
      <w:r w:rsidR="00DA03AC" w:rsidRPr="007E79AC">
        <w:rPr>
          <w:rFonts w:cstheme="minorHAnsi"/>
          <w:i/>
          <w:sz w:val="20"/>
          <w:szCs w:val="20"/>
          <w:lang w:val="en-CA"/>
        </w:rPr>
        <w:t>Xylopia</w:t>
      </w:r>
      <w:proofErr w:type="spellEnd"/>
      <w:r w:rsidR="00DA03AC" w:rsidRPr="007E79AC">
        <w:rPr>
          <w:rFonts w:cstheme="minorHAnsi"/>
          <w:i/>
          <w:sz w:val="20"/>
          <w:szCs w:val="20"/>
          <w:lang w:val="en-CA"/>
        </w:rPr>
        <w:t xml:space="preserve"> aethiopica</w:t>
      </w:r>
      <w:r w:rsidR="00DA03AC" w:rsidRPr="007E79AC">
        <w:rPr>
          <w:rFonts w:cstheme="minorHAnsi"/>
          <w:sz w:val="20"/>
          <w:szCs w:val="20"/>
          <w:lang w:val="en-CA"/>
        </w:rPr>
        <w:t xml:space="preserve">, was chosen after antioxidant and acute toxicity assessment. Groups D1 and D2 showed increases in SOD (49.67% and 46.30%) and catalase (74.13% and 72.23%) activities compared to the untreated diabetic group (TP). MDA levels decreased by 48.38% and 47.92% in these groups. Notable improvements in lipid profiles were </w:t>
      </w:r>
      <w:r w:rsidR="00926E7C" w:rsidRPr="007E79AC">
        <w:rPr>
          <w:rFonts w:cstheme="minorHAnsi"/>
          <w:sz w:val="20"/>
          <w:szCs w:val="20"/>
          <w:lang w:val="en-CA"/>
        </w:rPr>
        <w:t xml:space="preserve">also </w:t>
      </w:r>
      <w:r w:rsidR="00DA03AC" w:rsidRPr="007E79AC">
        <w:rPr>
          <w:rFonts w:cstheme="minorHAnsi"/>
          <w:sz w:val="20"/>
          <w:szCs w:val="20"/>
          <w:lang w:val="en-CA"/>
        </w:rPr>
        <w:t>observed, along with enhanced liver and kidney function markers. A significant correlation was found between reduced oxidative stress markers and improved hepatic and renal functions.</w:t>
      </w:r>
    </w:p>
    <w:p w14:paraId="011A74CD" w14:textId="77777777" w:rsidR="003D4BE5" w:rsidRPr="007E79AC" w:rsidRDefault="005261B2" w:rsidP="009E2DC5">
      <w:pPr>
        <w:spacing w:after="0" w:line="240" w:lineRule="auto"/>
        <w:jc w:val="both"/>
        <w:rPr>
          <w:rFonts w:cstheme="minorHAnsi"/>
          <w:b/>
          <w:sz w:val="20"/>
          <w:szCs w:val="20"/>
          <w:lang w:val="en-CA"/>
        </w:rPr>
      </w:pPr>
      <w:r w:rsidRPr="007E79AC">
        <w:rPr>
          <w:rFonts w:cstheme="minorHAnsi"/>
          <w:b/>
          <w:sz w:val="20"/>
          <w:szCs w:val="20"/>
          <w:lang w:val="en-CA"/>
        </w:rPr>
        <w:t>Conclusion</w:t>
      </w:r>
      <w:r w:rsidR="00F073B0" w:rsidRPr="007E79AC">
        <w:rPr>
          <w:rFonts w:cstheme="minorHAnsi"/>
          <w:b/>
          <w:sz w:val="20"/>
          <w:szCs w:val="20"/>
          <w:lang w:val="en-CA"/>
        </w:rPr>
        <w:t>:</w:t>
      </w:r>
      <w:r w:rsidRPr="007E79AC">
        <w:rPr>
          <w:rFonts w:cstheme="minorHAnsi"/>
          <w:b/>
          <w:sz w:val="20"/>
          <w:szCs w:val="20"/>
          <w:lang w:val="en-CA"/>
        </w:rPr>
        <w:t xml:space="preserve"> </w:t>
      </w:r>
      <w:r w:rsidR="00F073B0" w:rsidRPr="007E79AC">
        <w:rPr>
          <w:rFonts w:cstheme="minorHAnsi"/>
          <w:sz w:val="20"/>
          <w:szCs w:val="20"/>
          <w:lang w:val="en-CA"/>
        </w:rPr>
        <w:t>The</w:t>
      </w:r>
      <w:r w:rsidR="003D4BE5" w:rsidRPr="007E79AC">
        <w:rPr>
          <w:rFonts w:cstheme="minorHAnsi"/>
          <w:sz w:val="20"/>
          <w:szCs w:val="20"/>
          <w:lang w:val="en-CA"/>
        </w:rPr>
        <w:t xml:space="preserve"> findings suggest that Formulation X shows promise in managing complications associated with type 2 diabetes. </w:t>
      </w:r>
    </w:p>
    <w:p w14:paraId="6EFF8934" w14:textId="77777777" w:rsidR="003D4BE5" w:rsidRPr="007E79AC" w:rsidRDefault="003D4BE5" w:rsidP="009E2DC5">
      <w:pPr>
        <w:spacing w:after="0" w:line="240" w:lineRule="auto"/>
        <w:jc w:val="both"/>
        <w:rPr>
          <w:rFonts w:cstheme="minorHAnsi"/>
          <w:sz w:val="20"/>
          <w:szCs w:val="20"/>
          <w:lang w:val="en-CA"/>
        </w:rPr>
      </w:pPr>
      <w:r w:rsidRPr="007E79AC">
        <w:rPr>
          <w:rFonts w:cstheme="minorHAnsi"/>
          <w:b/>
          <w:sz w:val="20"/>
          <w:szCs w:val="20"/>
          <w:lang w:val="en-CA"/>
        </w:rPr>
        <w:t>Keywords:</w:t>
      </w:r>
      <w:r w:rsidRPr="007E79AC">
        <w:rPr>
          <w:rFonts w:cstheme="minorHAnsi"/>
          <w:sz w:val="20"/>
          <w:szCs w:val="20"/>
          <w:lang w:val="en-CA"/>
        </w:rPr>
        <w:t xml:space="preserve"> Type 2 diabetes, oxidative stress, polyherbal formulation</w:t>
      </w:r>
      <w:r w:rsidR="005261B2" w:rsidRPr="007E79AC">
        <w:rPr>
          <w:rFonts w:cstheme="minorHAnsi"/>
          <w:sz w:val="20"/>
          <w:szCs w:val="20"/>
          <w:lang w:val="en-CA"/>
        </w:rPr>
        <w:t>, biochemical markers.</w:t>
      </w:r>
    </w:p>
    <w:sectPr w:rsidR="003D4BE5" w:rsidRPr="007E79AC" w:rsidSect="00F62775">
      <w:pgSz w:w="11906" w:h="8391" w:orient="landscape" w:code="11"/>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2E"/>
    <w:rsid w:val="00084694"/>
    <w:rsid w:val="000849FD"/>
    <w:rsid w:val="001913C7"/>
    <w:rsid w:val="002308C6"/>
    <w:rsid w:val="00266432"/>
    <w:rsid w:val="00281C9E"/>
    <w:rsid w:val="002F16EC"/>
    <w:rsid w:val="00367070"/>
    <w:rsid w:val="00373B55"/>
    <w:rsid w:val="003D4BE5"/>
    <w:rsid w:val="004076B2"/>
    <w:rsid w:val="0045375F"/>
    <w:rsid w:val="00482379"/>
    <w:rsid w:val="00501F25"/>
    <w:rsid w:val="005261B2"/>
    <w:rsid w:val="005F613F"/>
    <w:rsid w:val="00650703"/>
    <w:rsid w:val="006F3614"/>
    <w:rsid w:val="00730BFB"/>
    <w:rsid w:val="00780676"/>
    <w:rsid w:val="007936A5"/>
    <w:rsid w:val="007A0EDD"/>
    <w:rsid w:val="007E1AAF"/>
    <w:rsid w:val="007E79AC"/>
    <w:rsid w:val="008039CA"/>
    <w:rsid w:val="00822A4B"/>
    <w:rsid w:val="00860D25"/>
    <w:rsid w:val="008644CE"/>
    <w:rsid w:val="008F100E"/>
    <w:rsid w:val="00905314"/>
    <w:rsid w:val="00926E7C"/>
    <w:rsid w:val="00963105"/>
    <w:rsid w:val="0097368A"/>
    <w:rsid w:val="009B29C7"/>
    <w:rsid w:val="009E2DC5"/>
    <w:rsid w:val="00A07152"/>
    <w:rsid w:val="00A22BD4"/>
    <w:rsid w:val="00B32938"/>
    <w:rsid w:val="00B415A9"/>
    <w:rsid w:val="00B65070"/>
    <w:rsid w:val="00B72317"/>
    <w:rsid w:val="00BD472E"/>
    <w:rsid w:val="00BF2282"/>
    <w:rsid w:val="00C10863"/>
    <w:rsid w:val="00D608D5"/>
    <w:rsid w:val="00D87DBE"/>
    <w:rsid w:val="00DA03AC"/>
    <w:rsid w:val="00E87516"/>
    <w:rsid w:val="00EB4E61"/>
    <w:rsid w:val="00F073B0"/>
    <w:rsid w:val="00F07B91"/>
    <w:rsid w:val="00F1216C"/>
    <w:rsid w:val="00F14872"/>
    <w:rsid w:val="00F62775"/>
    <w:rsid w:val="00FF38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9509"/>
  <w15:docId w15:val="{53ED6048-72C0-4352-847E-497DA720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E"/>
    <w:pPr>
      <w:spacing w:after="200" w:line="276" w:lineRule="auto"/>
    </w:pPr>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A0EDD"/>
    <w:rPr>
      <w:sz w:val="16"/>
      <w:szCs w:val="16"/>
    </w:rPr>
  </w:style>
  <w:style w:type="paragraph" w:styleId="Commentaire">
    <w:name w:val="annotation text"/>
    <w:basedOn w:val="Normal"/>
    <w:link w:val="CommentaireCar"/>
    <w:uiPriority w:val="99"/>
    <w:semiHidden/>
    <w:unhideWhenUsed/>
    <w:rsid w:val="007A0EDD"/>
    <w:pPr>
      <w:spacing w:line="240" w:lineRule="auto"/>
    </w:pPr>
    <w:rPr>
      <w:sz w:val="20"/>
      <w:szCs w:val="20"/>
    </w:rPr>
  </w:style>
  <w:style w:type="character" w:customStyle="1" w:styleId="CommentaireCar">
    <w:name w:val="Commentaire Car"/>
    <w:basedOn w:val="Policepardfaut"/>
    <w:link w:val="Commentaire"/>
    <w:uiPriority w:val="99"/>
    <w:semiHidden/>
    <w:rsid w:val="007A0EDD"/>
    <w:rPr>
      <w:kern w:val="0"/>
      <w:sz w:val="20"/>
      <w:szCs w:val="20"/>
    </w:rPr>
  </w:style>
  <w:style w:type="paragraph" w:styleId="Objetducommentaire">
    <w:name w:val="annotation subject"/>
    <w:basedOn w:val="Commentaire"/>
    <w:next w:val="Commentaire"/>
    <w:link w:val="ObjetducommentaireCar"/>
    <w:uiPriority w:val="99"/>
    <w:semiHidden/>
    <w:unhideWhenUsed/>
    <w:rsid w:val="007A0EDD"/>
    <w:rPr>
      <w:b/>
      <w:bCs/>
    </w:rPr>
  </w:style>
  <w:style w:type="character" w:customStyle="1" w:styleId="ObjetducommentaireCar">
    <w:name w:val="Objet du commentaire Car"/>
    <w:basedOn w:val="CommentaireCar"/>
    <w:link w:val="Objetducommentaire"/>
    <w:uiPriority w:val="99"/>
    <w:semiHidden/>
    <w:rsid w:val="007A0EDD"/>
    <w:rPr>
      <w:b/>
      <w:bCs/>
      <w:kern w:val="0"/>
      <w:sz w:val="20"/>
      <w:szCs w:val="20"/>
    </w:rPr>
  </w:style>
  <w:style w:type="paragraph" w:styleId="Textedebulles">
    <w:name w:val="Balloon Text"/>
    <w:basedOn w:val="Normal"/>
    <w:link w:val="TextedebullesCar"/>
    <w:uiPriority w:val="99"/>
    <w:semiHidden/>
    <w:unhideWhenUsed/>
    <w:rsid w:val="007A0E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0EDD"/>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2670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JOKOP</dc:creator>
  <cp:keywords/>
  <dc:description/>
  <cp:lastModifiedBy>USER</cp:lastModifiedBy>
  <cp:revision>2</cp:revision>
  <dcterms:created xsi:type="dcterms:W3CDTF">2025-09-13T21:18:00Z</dcterms:created>
  <dcterms:modified xsi:type="dcterms:W3CDTF">2025-09-13T21:18:00Z</dcterms:modified>
</cp:coreProperties>
</file>