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7427D5" w:rsidP="00E81DA7" w:rsidRDefault="007427D5" w14:paraId="334AB904" w14:textId="3780716B">
      <w:pPr>
        <w:rPr>
          <w:b/>
          <w:bCs/>
          <w:sz w:val="20"/>
          <w:szCs w:val="20"/>
        </w:rPr>
      </w:pPr>
      <w:r w:rsidRPr="007427D5">
        <w:rPr>
          <w:b/>
          <w:bCs/>
          <w:sz w:val="20"/>
          <w:szCs w:val="20"/>
        </w:rPr>
        <w:t xml:space="preserve">From </w:t>
      </w:r>
      <w:r w:rsidR="002D0E5D">
        <w:rPr>
          <w:b/>
          <w:bCs/>
          <w:sz w:val="20"/>
          <w:szCs w:val="20"/>
        </w:rPr>
        <w:t xml:space="preserve">collaborative </w:t>
      </w:r>
      <w:r w:rsidRPr="007427D5">
        <w:rPr>
          <w:b/>
          <w:bCs/>
          <w:sz w:val="20"/>
          <w:szCs w:val="20"/>
        </w:rPr>
        <w:t>redesign to reality: initial outcomes of the Human Biosciences program at Memorial University</w:t>
      </w:r>
    </w:p>
    <w:p w:rsidR="007427D5" w:rsidP="00E81DA7" w:rsidRDefault="002D0E5D" w14:paraId="15EE67BC" w14:textId="04EB3EA8">
      <w:pPr>
        <w:rPr>
          <w:sz w:val="20"/>
          <w:szCs w:val="20"/>
        </w:rPr>
      </w:pPr>
      <w:r w:rsidRPr="1DBE79B7" w:rsidR="002D0E5D">
        <w:rPr>
          <w:sz w:val="20"/>
          <w:szCs w:val="20"/>
        </w:rPr>
        <w:t xml:space="preserve">Todd, A.M., Bertolo, R.F., Booth, V.K., Brown, R.J., Brunton, J.A., Cheema, S.K., Christian, S.L., </w:t>
      </w:r>
      <w:r w:rsidRPr="1DBE79B7" w:rsidR="100D161D">
        <w:rPr>
          <w:sz w:val="20"/>
          <w:szCs w:val="20"/>
        </w:rPr>
        <w:t xml:space="preserve">Clemson, E., </w:t>
      </w:r>
      <w:r w:rsidRPr="1DBE79B7" w:rsidR="002D0E5D">
        <w:rPr>
          <w:sz w:val="20"/>
          <w:szCs w:val="20"/>
        </w:rPr>
        <w:t>Codner</w:t>
      </w:r>
      <w:r w:rsidRPr="1DBE79B7" w:rsidR="002D0E5D">
        <w:rPr>
          <w:sz w:val="20"/>
          <w:szCs w:val="20"/>
        </w:rPr>
        <w:t xml:space="preserve">, M., </w:t>
      </w:r>
      <w:r w:rsidRPr="1DBE79B7" w:rsidR="002D0E5D">
        <w:rPr>
          <w:sz w:val="20"/>
          <w:szCs w:val="20"/>
        </w:rPr>
        <w:t>Farahnak</w:t>
      </w:r>
      <w:r w:rsidRPr="1DBE79B7" w:rsidR="002D0E5D">
        <w:rPr>
          <w:sz w:val="20"/>
          <w:szCs w:val="20"/>
        </w:rPr>
        <w:t xml:space="preserve">, Z., Harding, S.V., </w:t>
      </w:r>
      <w:r w:rsidRPr="1DBE79B7" w:rsidR="002D0E5D">
        <w:rPr>
          <w:sz w:val="20"/>
          <w:szCs w:val="20"/>
        </w:rPr>
        <w:t>Kakumani</w:t>
      </w:r>
      <w:r w:rsidRPr="1DBE79B7" w:rsidR="002D0E5D">
        <w:rPr>
          <w:sz w:val="20"/>
          <w:szCs w:val="20"/>
        </w:rPr>
        <w:t xml:space="preserve">, P.K., </w:t>
      </w:r>
      <w:r w:rsidRPr="1DBE79B7" w:rsidR="2E5DC19A">
        <w:rPr>
          <w:sz w:val="20"/>
          <w:szCs w:val="20"/>
        </w:rPr>
        <w:t xml:space="preserve">Li, Y., </w:t>
      </w:r>
      <w:r w:rsidRPr="1DBE79B7" w:rsidR="002D0E5D">
        <w:rPr>
          <w:sz w:val="20"/>
          <w:szCs w:val="20"/>
        </w:rPr>
        <w:t>Mayengbam</w:t>
      </w:r>
      <w:r w:rsidRPr="1DBE79B7" w:rsidR="002D0E5D">
        <w:rPr>
          <w:sz w:val="20"/>
          <w:szCs w:val="20"/>
        </w:rPr>
        <w:t xml:space="preserve">, S., Mulligan, M.E., Park, J., Shahidi, F., </w:t>
      </w:r>
      <w:r w:rsidRPr="1DBE79B7" w:rsidR="07DC3420">
        <w:rPr>
          <w:sz w:val="20"/>
          <w:szCs w:val="20"/>
        </w:rPr>
        <w:t>Smith, S.</w:t>
      </w:r>
      <w:r w:rsidRPr="1DBE79B7" w:rsidR="0ADA492E">
        <w:rPr>
          <w:sz w:val="20"/>
          <w:szCs w:val="20"/>
        </w:rPr>
        <w:t>R.</w:t>
      </w:r>
      <w:r w:rsidRPr="1DBE79B7" w:rsidR="07DC3420">
        <w:rPr>
          <w:sz w:val="20"/>
          <w:szCs w:val="20"/>
        </w:rPr>
        <w:t xml:space="preserve">, </w:t>
      </w:r>
      <w:r w:rsidRPr="1DBE79B7" w:rsidR="002D0E5D">
        <w:rPr>
          <w:sz w:val="20"/>
          <w:szCs w:val="20"/>
        </w:rPr>
        <w:t>Wilson, K.A., &amp; Berry, M.D.</w:t>
      </w:r>
    </w:p>
    <w:p w:rsidRPr="002D0E5D" w:rsidR="002D0E5D" w:rsidP="00E81DA7" w:rsidRDefault="002D0E5D" w14:paraId="4305F4B3" w14:textId="22CEEBE3">
      <w:pPr>
        <w:rPr>
          <w:sz w:val="20"/>
          <w:szCs w:val="20"/>
        </w:rPr>
      </w:pPr>
      <w:r w:rsidRPr="002D0E5D">
        <w:rPr>
          <w:sz w:val="20"/>
          <w:szCs w:val="20"/>
        </w:rPr>
        <w:t xml:space="preserve">Department </w:t>
      </w:r>
      <w:r>
        <w:rPr>
          <w:sz w:val="20"/>
          <w:szCs w:val="20"/>
        </w:rPr>
        <w:t>of Human Biosciences, Memorial University of Newfoundland</w:t>
      </w:r>
      <w:r w:rsidRPr="002D0E5D">
        <w:rPr>
          <w:sz w:val="20"/>
          <w:szCs w:val="20"/>
        </w:rPr>
        <w:t xml:space="preserve">, </w:t>
      </w:r>
      <w:r>
        <w:rPr>
          <w:sz w:val="20"/>
          <w:szCs w:val="20"/>
        </w:rPr>
        <w:t>St. John’s</w:t>
      </w:r>
      <w:r w:rsidRPr="002D0E5D">
        <w:rPr>
          <w:sz w:val="20"/>
          <w:szCs w:val="20"/>
        </w:rPr>
        <w:t xml:space="preserve">, </w:t>
      </w:r>
      <w:r>
        <w:rPr>
          <w:sz w:val="20"/>
          <w:szCs w:val="20"/>
        </w:rPr>
        <w:t>Newfoundland and Labrador, Canada.</w:t>
      </w:r>
    </w:p>
    <w:p w:rsidR="007427D5" w:rsidP="00E81DA7" w:rsidRDefault="007427D5" w14:paraId="661C0D9B" w14:textId="77777777">
      <w:pPr>
        <w:rPr>
          <w:b/>
          <w:bCs/>
          <w:sz w:val="20"/>
          <w:szCs w:val="20"/>
        </w:rPr>
      </w:pPr>
    </w:p>
    <w:p w:rsidRPr="007427D5" w:rsidR="00E81DA7" w:rsidP="00E81DA7" w:rsidRDefault="007427D5" w14:paraId="478F7671" w14:textId="4C960DB8">
      <w:pPr>
        <w:rPr>
          <w:sz w:val="20"/>
          <w:szCs w:val="20"/>
        </w:rPr>
      </w:pPr>
      <w:r w:rsidRPr="1DBE79B7" w:rsidR="007427D5">
        <w:rPr>
          <w:b w:val="1"/>
          <w:bCs w:val="1"/>
          <w:sz w:val="20"/>
          <w:szCs w:val="20"/>
        </w:rPr>
        <w:t>Introduction</w:t>
      </w:r>
      <w:r w:rsidRPr="1DBE79B7" w:rsidR="00E81DA7">
        <w:rPr>
          <w:b w:val="1"/>
          <w:bCs w:val="1"/>
          <w:sz w:val="20"/>
          <w:szCs w:val="20"/>
        </w:rPr>
        <w:t>.</w:t>
      </w:r>
      <w:r w:rsidRPr="1DBE79B7" w:rsidR="00E81DA7">
        <w:rPr>
          <w:sz w:val="20"/>
          <w:szCs w:val="20"/>
        </w:rPr>
        <w:t xml:space="preserve"> In 2020, an external review prompted the Department of Biochemistry at Memorial University of Newfoundland to undertake a full curriculum redesign of its Biochemistry and Nutrition programs. This process led to the creation of a single interdisciplinary “Human Biosciences” program, integrating biochemical, pharmacological, and nutritional sciences. The redesign emphasized 12 core concepts and nine program-level outcomes (PLOs), with courses co-taught and aligned to ensure interdisciplinary learning</w:t>
      </w:r>
      <w:r w:rsidRPr="1DBE79B7" w:rsidR="714F227F">
        <w:rPr>
          <w:sz w:val="20"/>
          <w:szCs w:val="20"/>
        </w:rPr>
        <w:t xml:space="preserve"> by including at least one biochemical/pharmacological and one nutritional instructor in each mandatory course, ensuring consistent embedding of content across the program.</w:t>
      </w:r>
    </w:p>
    <w:p w:rsidRPr="007427D5" w:rsidR="00E81DA7" w:rsidP="00E81DA7" w:rsidRDefault="00E81DA7" w14:paraId="65BFAA42" w14:textId="77777777">
      <w:pPr>
        <w:rPr>
          <w:sz w:val="20"/>
          <w:szCs w:val="20"/>
        </w:rPr>
      </w:pPr>
      <w:r w:rsidRPr="007427D5">
        <w:rPr>
          <w:b/>
          <w:bCs/>
          <w:sz w:val="20"/>
          <w:szCs w:val="20"/>
        </w:rPr>
        <w:t>Aims.</w:t>
      </w:r>
      <w:r w:rsidRPr="007427D5">
        <w:rPr>
          <w:sz w:val="20"/>
          <w:szCs w:val="20"/>
        </w:rPr>
        <w:t xml:space="preserve"> This study reports on the initial implementation of the Human Biosciences program, focusing on student enrolment trends, preliminary feedback, and alignment of learning experiences with program goals.</w:t>
      </w:r>
    </w:p>
    <w:p w:rsidRPr="007427D5" w:rsidR="00E81DA7" w:rsidP="00E81DA7" w:rsidRDefault="00E81DA7" w14:paraId="120186F9" w14:textId="77777777">
      <w:pPr>
        <w:rPr>
          <w:sz w:val="20"/>
          <w:szCs w:val="20"/>
        </w:rPr>
      </w:pPr>
      <w:r w:rsidRPr="007427D5">
        <w:rPr>
          <w:b/>
          <w:bCs/>
          <w:sz w:val="20"/>
          <w:szCs w:val="20"/>
        </w:rPr>
        <w:t>Methods.</w:t>
      </w:r>
      <w:r w:rsidRPr="007427D5">
        <w:rPr>
          <w:sz w:val="20"/>
          <w:szCs w:val="20"/>
        </w:rPr>
        <w:t xml:space="preserve"> Program evaluation employed a mixed approach. Enrolment and demographic data were tracked in the first year</w:t>
      </w:r>
      <w:r w:rsidRPr="007427D5">
        <w:rPr>
          <w:sz w:val="20"/>
          <w:szCs w:val="20"/>
        </w:rPr>
        <w:t>s</w:t>
      </w:r>
      <w:r w:rsidRPr="007427D5">
        <w:rPr>
          <w:sz w:val="20"/>
          <w:szCs w:val="20"/>
        </w:rPr>
        <w:t xml:space="preserve"> of implementation (2023–2</w:t>
      </w:r>
      <w:r w:rsidRPr="007427D5">
        <w:rPr>
          <w:sz w:val="20"/>
          <w:szCs w:val="20"/>
        </w:rPr>
        <w:t>5</w:t>
      </w:r>
      <w:r w:rsidRPr="007427D5">
        <w:rPr>
          <w:sz w:val="20"/>
          <w:szCs w:val="20"/>
        </w:rPr>
        <w:t xml:space="preserve">). </w:t>
      </w:r>
      <w:r w:rsidRPr="007427D5">
        <w:rPr>
          <w:sz w:val="20"/>
          <w:szCs w:val="20"/>
        </w:rPr>
        <w:t>Focus groups, s</w:t>
      </w:r>
      <w:r w:rsidRPr="007427D5">
        <w:rPr>
          <w:sz w:val="20"/>
          <w:szCs w:val="20"/>
        </w:rPr>
        <w:t>tructured student surveys and course evaluations were analyzed to assess perceived clarity of program structure, learning o</w:t>
      </w:r>
      <w:r w:rsidRPr="007427D5">
        <w:rPr>
          <w:sz w:val="20"/>
          <w:szCs w:val="20"/>
        </w:rPr>
        <w:t>utcomes</w:t>
      </w:r>
      <w:r w:rsidRPr="007427D5">
        <w:rPr>
          <w:sz w:val="20"/>
          <w:szCs w:val="20"/>
        </w:rPr>
        <w:t xml:space="preserve">, and alignment with career goals. </w:t>
      </w:r>
      <w:r w:rsidRPr="007427D5">
        <w:rPr>
          <w:sz w:val="20"/>
          <w:szCs w:val="20"/>
        </w:rPr>
        <w:t>Formal and i</w:t>
      </w:r>
      <w:r w:rsidRPr="007427D5">
        <w:rPr>
          <w:sz w:val="20"/>
          <w:szCs w:val="20"/>
        </w:rPr>
        <w:t xml:space="preserve">nformal feedback from faculty and </w:t>
      </w:r>
      <w:r w:rsidRPr="007427D5">
        <w:rPr>
          <w:sz w:val="20"/>
          <w:szCs w:val="20"/>
        </w:rPr>
        <w:t xml:space="preserve">staff </w:t>
      </w:r>
      <w:r w:rsidRPr="007427D5">
        <w:rPr>
          <w:sz w:val="20"/>
          <w:szCs w:val="20"/>
        </w:rPr>
        <w:t>was also collected.</w:t>
      </w:r>
    </w:p>
    <w:p w:rsidRPr="007427D5" w:rsidR="00E81DA7" w:rsidP="00E81DA7" w:rsidRDefault="00E81DA7" w14:paraId="26B72672" w14:textId="5325F2E0">
      <w:pPr>
        <w:rPr>
          <w:sz w:val="20"/>
          <w:szCs w:val="20"/>
        </w:rPr>
      </w:pPr>
      <w:r w:rsidRPr="1DBE79B7" w:rsidR="00E81DA7">
        <w:rPr>
          <w:b w:val="1"/>
          <w:bCs w:val="1"/>
          <w:sz w:val="20"/>
          <w:szCs w:val="20"/>
        </w:rPr>
        <w:t>Results.</w:t>
      </w:r>
      <w:r w:rsidRPr="1DBE79B7" w:rsidR="00E81DA7">
        <w:rPr>
          <w:sz w:val="20"/>
          <w:szCs w:val="20"/>
        </w:rPr>
        <w:t xml:space="preserve"> Initial enrolment exceeded </w:t>
      </w:r>
      <w:r w:rsidRPr="1DBE79B7" w:rsidR="00E81DA7">
        <w:rPr>
          <w:sz w:val="20"/>
          <w:szCs w:val="20"/>
        </w:rPr>
        <w:t>expectations</w:t>
      </w:r>
      <w:r w:rsidRPr="1DBE79B7" w:rsidR="00E81DA7">
        <w:rPr>
          <w:sz w:val="20"/>
          <w:szCs w:val="20"/>
        </w:rPr>
        <w:t xml:space="preserve">, with </w:t>
      </w:r>
      <w:r w:rsidRPr="1DBE79B7" w:rsidR="5A63C7A2">
        <w:rPr>
          <w:sz w:val="20"/>
          <w:szCs w:val="20"/>
        </w:rPr>
        <w:t xml:space="preserve">304 </w:t>
      </w:r>
      <w:r w:rsidRPr="1DBE79B7" w:rsidR="00E81DA7">
        <w:rPr>
          <w:sz w:val="20"/>
          <w:szCs w:val="20"/>
        </w:rPr>
        <w:t>students entering the program</w:t>
      </w:r>
      <w:r w:rsidRPr="1DBE79B7" w:rsidR="00E81DA7">
        <w:rPr>
          <w:sz w:val="20"/>
          <w:szCs w:val="20"/>
        </w:rPr>
        <w:t xml:space="preserve">, including strong uptake from both first-year entrants and internal transfers. </w:t>
      </w:r>
      <w:r w:rsidRPr="1DBE79B7" w:rsidR="0CE05D98">
        <w:rPr>
          <w:sz w:val="20"/>
          <w:szCs w:val="20"/>
        </w:rPr>
        <w:t xml:space="preserve">This </w:t>
      </w:r>
      <w:r w:rsidRPr="1DBE79B7" w:rsidR="0CE05D98">
        <w:rPr>
          <w:sz w:val="20"/>
          <w:szCs w:val="20"/>
        </w:rPr>
        <w:t>represents</w:t>
      </w:r>
      <w:r w:rsidRPr="1DBE79B7" w:rsidR="0CE05D98">
        <w:rPr>
          <w:sz w:val="20"/>
          <w:szCs w:val="20"/>
        </w:rPr>
        <w:t xml:space="preserve"> a </w:t>
      </w:r>
      <w:r w:rsidRPr="1DBE79B7" w:rsidR="722A93D4">
        <w:rPr>
          <w:sz w:val="20"/>
          <w:szCs w:val="20"/>
        </w:rPr>
        <w:t xml:space="preserve">substantial </w:t>
      </w:r>
      <w:r w:rsidRPr="1DBE79B7" w:rsidR="72E5D5E8">
        <w:rPr>
          <w:sz w:val="20"/>
          <w:szCs w:val="20"/>
        </w:rPr>
        <w:t xml:space="preserve">43% increase in majors as compared to the </w:t>
      </w:r>
      <w:r w:rsidRPr="1DBE79B7" w:rsidR="674ECBC9">
        <w:rPr>
          <w:sz w:val="20"/>
          <w:szCs w:val="20"/>
        </w:rPr>
        <w:t xml:space="preserve">average number of majors in the </w:t>
      </w:r>
      <w:r w:rsidRPr="1DBE79B7" w:rsidR="72E5D5E8">
        <w:rPr>
          <w:sz w:val="20"/>
          <w:szCs w:val="20"/>
        </w:rPr>
        <w:t>previous</w:t>
      </w:r>
      <w:r w:rsidRPr="1DBE79B7" w:rsidR="72E5D5E8">
        <w:rPr>
          <w:sz w:val="20"/>
          <w:szCs w:val="20"/>
        </w:rPr>
        <w:t xml:space="preserve"> program. </w:t>
      </w:r>
      <w:r w:rsidRPr="1DBE79B7" w:rsidR="00E81DA7">
        <w:rPr>
          <w:sz w:val="20"/>
          <w:szCs w:val="20"/>
        </w:rPr>
        <w:t xml:space="preserve">Early student feedback highlighted appreciation for the integrated curriculum and clarity of progression through courses. Students reported valuing </w:t>
      </w:r>
      <w:r w:rsidRPr="1DBE79B7" w:rsidR="00E81DA7">
        <w:rPr>
          <w:sz w:val="20"/>
          <w:szCs w:val="20"/>
        </w:rPr>
        <w:t>alignment between courses, engaging activities and assessments within courses, and the varied</w:t>
      </w:r>
      <w:r w:rsidRPr="1DBE79B7" w:rsidR="00E81DA7">
        <w:rPr>
          <w:sz w:val="20"/>
          <w:szCs w:val="20"/>
        </w:rPr>
        <w:t xml:space="preserve"> perspectives </w:t>
      </w:r>
      <w:r w:rsidRPr="1DBE79B7" w:rsidR="00E81DA7">
        <w:rPr>
          <w:sz w:val="20"/>
          <w:szCs w:val="20"/>
        </w:rPr>
        <w:t>within our</w:t>
      </w:r>
      <w:r w:rsidRPr="1DBE79B7" w:rsidR="00E81DA7">
        <w:rPr>
          <w:sz w:val="20"/>
          <w:szCs w:val="20"/>
        </w:rPr>
        <w:t xml:space="preserve"> co-teaching model. Areas for improvement included balancing workload across </w:t>
      </w:r>
      <w:r w:rsidRPr="1DBE79B7" w:rsidR="00E81DA7">
        <w:rPr>
          <w:sz w:val="20"/>
          <w:szCs w:val="20"/>
        </w:rPr>
        <w:t>courses</w:t>
      </w:r>
      <w:r w:rsidRPr="1DBE79B7" w:rsidR="00E81DA7">
        <w:rPr>
          <w:sz w:val="20"/>
          <w:szCs w:val="20"/>
        </w:rPr>
        <w:t xml:space="preserve"> and increasing </w:t>
      </w:r>
      <w:r w:rsidRPr="1DBE79B7" w:rsidR="00E81DA7">
        <w:rPr>
          <w:sz w:val="20"/>
          <w:szCs w:val="20"/>
        </w:rPr>
        <w:t>cohesiveness between co-instructors</w:t>
      </w:r>
      <w:r w:rsidRPr="1DBE79B7" w:rsidR="00E81DA7">
        <w:rPr>
          <w:sz w:val="20"/>
          <w:szCs w:val="20"/>
        </w:rPr>
        <w:t xml:space="preserve">. </w:t>
      </w:r>
      <w:r w:rsidRPr="1DBE79B7" w:rsidR="520EDDCF">
        <w:rPr>
          <w:sz w:val="20"/>
          <w:szCs w:val="20"/>
        </w:rPr>
        <w:t xml:space="preserve">Particular challenges were noted around managing assessment difficulty in some high-enrolment 3000- and 4000-level courses, with possible solutions under discussion. </w:t>
      </w:r>
      <w:r w:rsidRPr="1DBE79B7" w:rsidR="00E81DA7">
        <w:rPr>
          <w:sz w:val="20"/>
          <w:szCs w:val="20"/>
        </w:rPr>
        <w:t>Faculty reported improved alignment between teaching activities and program outcomes.</w:t>
      </w:r>
    </w:p>
    <w:p w:rsidRPr="007427D5" w:rsidR="00187DB0" w:rsidP="00E81DA7" w:rsidRDefault="007427D5" w14:paraId="5A3D5B76" w14:textId="05339C40">
      <w:pPr>
        <w:rPr>
          <w:sz w:val="20"/>
          <w:szCs w:val="20"/>
        </w:rPr>
      </w:pPr>
      <w:r w:rsidRPr="1DBE79B7" w:rsidR="007427D5">
        <w:rPr>
          <w:b w:val="1"/>
          <w:bCs w:val="1"/>
          <w:sz w:val="20"/>
          <w:szCs w:val="20"/>
        </w:rPr>
        <w:t>Discussion</w:t>
      </w:r>
      <w:r w:rsidRPr="1DBE79B7" w:rsidR="00E81DA7">
        <w:rPr>
          <w:b w:val="1"/>
          <w:bCs w:val="1"/>
          <w:sz w:val="20"/>
          <w:szCs w:val="20"/>
        </w:rPr>
        <w:t>.</w:t>
      </w:r>
      <w:r w:rsidRPr="1DBE79B7" w:rsidR="00E81DA7">
        <w:rPr>
          <w:sz w:val="20"/>
          <w:szCs w:val="20"/>
        </w:rPr>
        <w:t xml:space="preserve"> Early evaluation suggests that the Human Biosciences program is achieving its intended goals of integration, progression, and alignment with PLOs, while </w:t>
      </w:r>
      <w:r w:rsidRPr="1DBE79B7" w:rsidR="00E81DA7">
        <w:rPr>
          <w:sz w:val="20"/>
          <w:szCs w:val="20"/>
        </w:rPr>
        <w:t>remaining</w:t>
      </w:r>
      <w:r w:rsidRPr="1DBE79B7" w:rsidR="00E81DA7">
        <w:rPr>
          <w:sz w:val="20"/>
          <w:szCs w:val="20"/>
        </w:rPr>
        <w:t xml:space="preserve"> responsive to student needs. </w:t>
      </w:r>
      <w:r w:rsidRPr="1DBE79B7" w:rsidR="6EB68D87">
        <w:rPr>
          <w:sz w:val="20"/>
          <w:szCs w:val="20"/>
        </w:rPr>
        <w:t xml:space="preserve">Future monitoring will further evaluate adjustments to assessment design and course delivery in upper-level courses. </w:t>
      </w:r>
      <w:r w:rsidRPr="1DBE79B7" w:rsidR="00E81DA7">
        <w:rPr>
          <w:sz w:val="20"/>
          <w:szCs w:val="20"/>
        </w:rPr>
        <w:t xml:space="preserve">Ongoing monitoring will assess longer-term outcomes, including retention, academic performance, and post-graduate pathways. This work </w:t>
      </w:r>
      <w:r w:rsidRPr="1DBE79B7" w:rsidR="00E81DA7">
        <w:rPr>
          <w:sz w:val="20"/>
          <w:szCs w:val="20"/>
        </w:rPr>
        <w:t>demonstrates</w:t>
      </w:r>
      <w:r w:rsidRPr="1DBE79B7" w:rsidR="00E81DA7">
        <w:rPr>
          <w:sz w:val="20"/>
          <w:szCs w:val="20"/>
        </w:rPr>
        <w:t xml:space="preserve"> how deliberate</w:t>
      </w:r>
      <w:r w:rsidRPr="1DBE79B7" w:rsidR="5FFE02D0">
        <w:rPr>
          <w:sz w:val="20"/>
          <w:szCs w:val="20"/>
        </w:rPr>
        <w:t xml:space="preserve">, </w:t>
      </w:r>
      <w:r w:rsidRPr="1DBE79B7" w:rsidR="5FFE02D0">
        <w:rPr>
          <w:sz w:val="20"/>
          <w:szCs w:val="20"/>
        </w:rPr>
        <w:t>collaborative</w:t>
      </w:r>
      <w:r w:rsidRPr="1DBE79B7" w:rsidR="00E81DA7">
        <w:rPr>
          <w:sz w:val="20"/>
          <w:szCs w:val="20"/>
        </w:rPr>
        <w:t xml:space="preserve"> curriculum redesign can be implemented and evaluated to ensure responsiveness to evolving student needs.</w:t>
      </w:r>
    </w:p>
    <w:p w:rsidRPr="007427D5" w:rsidR="00E81DA7" w:rsidRDefault="00E81DA7" w14:paraId="7EEA9FA5" w14:textId="77777777">
      <w:pPr>
        <w:rPr>
          <w:sz w:val="20"/>
          <w:szCs w:val="20"/>
        </w:rPr>
      </w:pPr>
      <w:r w:rsidRPr="007427D5">
        <w:rPr>
          <w:sz w:val="20"/>
          <w:szCs w:val="20"/>
        </w:rPr>
        <w:br w:type="page"/>
      </w:r>
    </w:p>
    <w:p w:rsidRPr="008B01DE" w:rsidR="00E81DA7" w:rsidP="00E81DA7" w:rsidRDefault="007427D5" w14:paraId="09FB7EB9" w14:textId="195DEAB1">
      <w:pPr>
        <w:rPr>
          <w:rFonts w:ascii="Calibri" w:hAnsi="Calibri" w:cs="Calibri"/>
          <w:b/>
          <w:color w:val="3A3A3A"/>
          <w:sz w:val="20"/>
          <w:szCs w:val="20"/>
          <w:lang w:val="en-AU"/>
        </w:rPr>
      </w:pPr>
      <w:r>
        <w:rPr>
          <w:rFonts w:ascii="Calibri" w:hAnsi="Calibri" w:cs="Calibri"/>
          <w:b/>
          <w:color w:val="3A3A3A"/>
          <w:sz w:val="20"/>
          <w:szCs w:val="20"/>
          <w:lang w:val="en-AU"/>
        </w:rPr>
        <w:lastRenderedPageBreak/>
        <w:t xml:space="preserve">Presentation </w:t>
      </w:r>
      <w:r w:rsidRPr="008B01DE" w:rsidR="00E81DA7">
        <w:rPr>
          <w:rFonts w:ascii="Calibri" w:hAnsi="Calibri" w:cs="Calibri"/>
          <w:b/>
          <w:color w:val="3A3A3A"/>
          <w:sz w:val="20"/>
          <w:szCs w:val="20"/>
          <w:lang w:val="en-AU"/>
        </w:rPr>
        <w:t>title in sentence case (bold)</w:t>
      </w:r>
    </w:p>
    <w:p w:rsidRPr="008B01DE" w:rsidR="00E81DA7" w:rsidP="00E81DA7" w:rsidRDefault="00E81DA7" w14:paraId="10392367" w14:textId="77777777">
      <w:pPr>
        <w:jc w:val="both"/>
        <w:rPr>
          <w:rFonts w:ascii="Calibri" w:hAnsi="Calibri" w:cs="Calibri"/>
          <w:color w:val="3A3A3A"/>
          <w:sz w:val="20"/>
          <w:szCs w:val="20"/>
          <w:lang w:val="en-AU"/>
        </w:rPr>
      </w:pPr>
      <w:r w:rsidRPr="008B01DE">
        <w:rPr>
          <w:rFonts w:ascii="Calibri" w:hAnsi="Calibri" w:cs="Calibri"/>
          <w:color w:val="3A3A3A"/>
          <w:sz w:val="20"/>
          <w:szCs w:val="20"/>
          <w:lang w:val="en-AU"/>
        </w:rPr>
        <w:t>John A Smith</w:t>
      </w:r>
      <w:r w:rsidRPr="008B01DE">
        <w:rPr>
          <w:rFonts w:ascii="Calibri" w:hAnsi="Calibri" w:cs="Calibri"/>
          <w:color w:val="3A3A3A"/>
          <w:sz w:val="20"/>
          <w:szCs w:val="20"/>
          <w:vertAlign w:val="superscript"/>
          <w:lang w:val="en-AU"/>
        </w:rPr>
        <w:t>1</w:t>
      </w:r>
      <w:r w:rsidRPr="008B01DE">
        <w:rPr>
          <w:rFonts w:ascii="Calibri" w:hAnsi="Calibri" w:cs="Calibri"/>
          <w:color w:val="3A3A3A"/>
          <w:sz w:val="20"/>
          <w:szCs w:val="20"/>
          <w:lang w:val="en-AU"/>
        </w:rPr>
        <w:t>, Jack N Smith</w:t>
      </w:r>
      <w:r w:rsidRPr="008B01DE">
        <w:rPr>
          <w:rFonts w:ascii="Calibri" w:hAnsi="Calibri" w:cs="Calibri"/>
          <w:color w:val="3A3A3A"/>
          <w:sz w:val="20"/>
          <w:szCs w:val="20"/>
          <w:vertAlign w:val="superscript"/>
          <w:lang w:val="en-AU"/>
        </w:rPr>
        <w:t>1,2</w:t>
      </w:r>
      <w:r w:rsidRPr="008B01DE">
        <w:rPr>
          <w:rFonts w:ascii="Calibri" w:hAnsi="Calibri" w:cs="Calibri"/>
          <w:color w:val="3A3A3A"/>
          <w:sz w:val="20"/>
          <w:szCs w:val="20"/>
          <w:lang w:val="en-AU"/>
        </w:rPr>
        <w:t>. Department Name, Organisation</w:t>
      </w:r>
      <w:r w:rsidRPr="008B01DE">
        <w:rPr>
          <w:rFonts w:ascii="Calibri" w:hAnsi="Calibri" w:cs="Calibri"/>
          <w:color w:val="3A3A3A"/>
          <w:sz w:val="20"/>
          <w:szCs w:val="20"/>
          <w:vertAlign w:val="superscript"/>
          <w:lang w:val="en-AU"/>
        </w:rPr>
        <w:t>1</w:t>
      </w:r>
      <w:r w:rsidRPr="008B01DE">
        <w:rPr>
          <w:rFonts w:ascii="Calibri" w:hAnsi="Calibri" w:cs="Calibri"/>
          <w:color w:val="3A3A3A"/>
          <w:sz w:val="20"/>
          <w:szCs w:val="20"/>
          <w:lang w:val="en-AU"/>
        </w:rPr>
        <w:t>, City, STATE, Country; Department Name, Organisation</w:t>
      </w:r>
      <w:r w:rsidRPr="008B01DE">
        <w:rPr>
          <w:rFonts w:ascii="Calibri" w:hAnsi="Calibri" w:cs="Calibri"/>
          <w:color w:val="3A3A3A"/>
          <w:sz w:val="20"/>
          <w:szCs w:val="20"/>
          <w:vertAlign w:val="superscript"/>
          <w:lang w:val="en-AU"/>
        </w:rPr>
        <w:t>2</w:t>
      </w:r>
      <w:r w:rsidRPr="008B01DE">
        <w:rPr>
          <w:rFonts w:ascii="Calibri" w:hAnsi="Calibri" w:cs="Calibri"/>
          <w:color w:val="3A3A3A"/>
          <w:sz w:val="20"/>
          <w:szCs w:val="20"/>
          <w:lang w:val="en-AU"/>
        </w:rPr>
        <w:t xml:space="preserve">, City, STATE, Country. (please abbreviate state) </w:t>
      </w:r>
    </w:p>
    <w:p w:rsidRPr="008B01DE" w:rsidR="00E81DA7" w:rsidP="00E81DA7" w:rsidRDefault="00E81DA7" w14:paraId="7B0FCFA0" w14:textId="77777777">
      <w:pPr>
        <w:pStyle w:val="Default"/>
        <w:jc w:val="both"/>
        <w:rPr>
          <w:color w:val="3A3A3A"/>
          <w:sz w:val="20"/>
          <w:szCs w:val="20"/>
          <w:lang w:val="en-AU"/>
        </w:rPr>
      </w:pPr>
      <w:r w:rsidRPr="008B01DE">
        <w:rPr>
          <w:noProof/>
          <w:color w:val="3A3A3A"/>
        </w:rPr>
        <w:drawing>
          <wp:anchor distT="6096" distB="34671" distL="163068" distR="115443" simplePos="0" relativeHeight="251659264" behindDoc="0" locked="0" layoutInCell="1" allowOverlap="1" wp14:anchorId="25B86BCB" wp14:editId="2F0C07D0">
            <wp:simplePos x="0" y="0"/>
            <wp:positionH relativeFrom="column">
              <wp:posOffset>3808095</wp:posOffset>
            </wp:positionH>
            <wp:positionV relativeFrom="paragraph">
              <wp:posOffset>153670</wp:posOffset>
            </wp:positionV>
            <wp:extent cx="2371090" cy="1542415"/>
            <wp:effectExtent l="0" t="0" r="0" b="0"/>
            <wp:wrapSquare wrapText="bothSides"/>
            <wp:docPr id="4" name="O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 3"/>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1090" cy="1542415"/>
                    </a:xfrm>
                    <a:prstGeom prst="rect">
                      <a:avLst/>
                    </a:prstGeom>
                    <a:noFill/>
                  </pic:spPr>
                </pic:pic>
              </a:graphicData>
            </a:graphic>
            <wp14:sizeRelH relativeFrom="page">
              <wp14:pctWidth>0</wp14:pctWidth>
            </wp14:sizeRelH>
            <wp14:sizeRelV relativeFrom="page">
              <wp14:pctHeight>0</wp14:pctHeight>
            </wp14:sizeRelV>
          </wp:anchor>
        </w:drawing>
      </w:r>
      <w:r w:rsidRPr="008B01DE">
        <w:rPr>
          <w:i/>
          <w:color w:val="3A3A3A"/>
          <w:sz w:val="20"/>
          <w:szCs w:val="20"/>
        </w:rPr>
        <w:t xml:space="preserve"> </w:t>
      </w:r>
    </w:p>
    <w:p w:rsidRPr="008B01DE" w:rsidR="00E81DA7" w:rsidP="00E81DA7" w:rsidRDefault="00E81DA7" w14:paraId="289D2995" w14:textId="77777777">
      <w:pPr>
        <w:jc w:val="both"/>
        <w:rPr>
          <w:rFonts w:ascii="Calibri" w:hAnsi="Calibri" w:cs="Calibri"/>
          <w:color w:val="3A3A3A"/>
          <w:sz w:val="20"/>
          <w:szCs w:val="20"/>
          <w:lang w:val="en-AU"/>
        </w:rPr>
      </w:pPr>
      <w:r w:rsidRPr="008B01DE">
        <w:rPr>
          <w:rFonts w:ascii="Calibri" w:hAnsi="Calibri" w:cs="Calibri"/>
          <w:b/>
          <w:bCs/>
          <w:color w:val="3A3A3A"/>
          <w:sz w:val="20"/>
          <w:szCs w:val="20"/>
          <w:lang w:val="en-AU"/>
        </w:rPr>
        <w:t>Introduction.</w:t>
      </w:r>
      <w:r w:rsidRPr="008B01DE">
        <w:rPr>
          <w:rFonts w:ascii="Calibri" w:hAnsi="Calibri" w:cs="Calibri"/>
          <w:color w:val="3A3A3A"/>
          <w:sz w:val="20"/>
          <w:szCs w:val="20"/>
          <w:lang w:val="en-AU"/>
        </w:rPr>
        <w:t xml:space="preserve"> Text to begin immediately following the heading and without additional line spacing. Do not bold or underline heading.</w:t>
      </w:r>
    </w:p>
    <w:p w:rsidRPr="008B01DE" w:rsidR="00E81DA7" w:rsidP="00E81DA7" w:rsidRDefault="00E81DA7" w14:paraId="305107BB" w14:textId="77777777">
      <w:pPr>
        <w:jc w:val="both"/>
        <w:rPr>
          <w:rFonts w:ascii="Calibri" w:hAnsi="Calibri" w:cs="Calibri"/>
          <w:color w:val="3A3A3A"/>
          <w:sz w:val="20"/>
          <w:szCs w:val="20"/>
          <w:lang w:val="en-AU"/>
        </w:rPr>
      </w:pPr>
      <w:r w:rsidRPr="008B01DE">
        <w:rPr>
          <w:rFonts w:ascii="Calibri" w:hAnsi="Calibri" w:cs="Calibri"/>
          <w:b/>
          <w:bCs/>
          <w:color w:val="3A3A3A"/>
          <w:sz w:val="20"/>
          <w:szCs w:val="20"/>
          <w:lang w:val="en-AU"/>
        </w:rPr>
        <w:t>Aims</w:t>
      </w:r>
      <w:r w:rsidRPr="008B01DE">
        <w:rPr>
          <w:rFonts w:ascii="Calibri" w:hAnsi="Calibri" w:cs="Calibri"/>
          <w:color w:val="3A3A3A"/>
          <w:sz w:val="20"/>
          <w:szCs w:val="20"/>
          <w:lang w:val="en-AU"/>
        </w:rPr>
        <w:t>. Text to begin immediately following the heading and without additional line spacing. Do not bold or underline heading.</w:t>
      </w:r>
    </w:p>
    <w:p w:rsidRPr="008B01DE" w:rsidR="00E81DA7" w:rsidP="00E81DA7" w:rsidRDefault="00E81DA7" w14:paraId="2FA2592A" w14:textId="77777777">
      <w:pPr>
        <w:jc w:val="both"/>
        <w:rPr>
          <w:rFonts w:ascii="Calibri" w:hAnsi="Calibri" w:cs="Calibri"/>
          <w:color w:val="3A3A3A"/>
          <w:sz w:val="20"/>
          <w:szCs w:val="20"/>
          <w:lang w:val="en-AU"/>
        </w:rPr>
      </w:pPr>
      <w:r w:rsidRPr="008B01DE">
        <w:rPr>
          <w:rFonts w:ascii="Calibri" w:hAnsi="Calibri" w:cs="Calibri"/>
          <w:b/>
          <w:bCs/>
          <w:color w:val="3A3A3A"/>
          <w:sz w:val="20"/>
          <w:szCs w:val="20"/>
          <w:lang w:val="en-AU"/>
        </w:rPr>
        <w:t>Methods</w:t>
      </w:r>
      <w:r w:rsidRPr="008B01DE">
        <w:rPr>
          <w:rFonts w:ascii="Calibri" w:hAnsi="Calibri" w:cs="Calibri"/>
          <w:color w:val="3A3A3A"/>
          <w:sz w:val="20"/>
          <w:szCs w:val="20"/>
          <w:lang w:val="en-AU"/>
        </w:rPr>
        <w:t>. Text to begin immediately following the heading and without additional line spacing. Do not bold or underline heading.</w:t>
      </w:r>
    </w:p>
    <w:p w:rsidRPr="008B01DE" w:rsidR="00E81DA7" w:rsidP="00E81DA7" w:rsidRDefault="00E81DA7" w14:paraId="02437DFF" w14:textId="77777777">
      <w:pPr>
        <w:jc w:val="both"/>
        <w:rPr>
          <w:rFonts w:ascii="Calibri" w:hAnsi="Calibri" w:cs="Calibri"/>
          <w:color w:val="3A3A3A"/>
          <w:sz w:val="20"/>
          <w:szCs w:val="20"/>
          <w:lang w:val="en-AU"/>
        </w:rPr>
      </w:pPr>
      <w:r w:rsidRPr="008B01DE">
        <w:rPr>
          <w:rFonts w:ascii="Calibri" w:hAnsi="Calibri" w:cs="Calibri"/>
          <w:b/>
          <w:bCs/>
          <w:color w:val="3A3A3A"/>
          <w:sz w:val="20"/>
          <w:szCs w:val="20"/>
          <w:lang w:val="en-AU"/>
        </w:rPr>
        <w:t>Results.</w:t>
      </w:r>
      <w:r w:rsidRPr="008B01DE">
        <w:rPr>
          <w:rFonts w:ascii="Calibri" w:hAnsi="Calibri" w:cs="Calibri"/>
          <w:color w:val="3A3A3A"/>
          <w:sz w:val="20"/>
          <w:szCs w:val="20"/>
          <w:lang w:val="en-AU"/>
        </w:rPr>
        <w:t xml:space="preserve"> Text to begin immediately following the heading and without additional line spacing. Do not bold or underline heading.</w:t>
      </w:r>
    </w:p>
    <w:p w:rsidRPr="008B01DE" w:rsidR="00E81DA7" w:rsidP="00E81DA7" w:rsidRDefault="00E81DA7" w14:paraId="72455C07" w14:textId="77777777">
      <w:pPr>
        <w:jc w:val="both"/>
        <w:rPr>
          <w:rFonts w:ascii="Calibri" w:hAnsi="Calibri" w:cs="Calibri"/>
          <w:color w:val="3A3A3A"/>
          <w:sz w:val="20"/>
          <w:szCs w:val="20"/>
          <w:lang w:val="en-AU"/>
        </w:rPr>
      </w:pPr>
      <w:r w:rsidRPr="008B01DE">
        <w:rPr>
          <w:rFonts w:ascii="Calibri" w:hAnsi="Calibri" w:cs="Calibri"/>
          <w:b/>
          <w:bCs/>
          <w:color w:val="3A3A3A"/>
          <w:sz w:val="20"/>
          <w:szCs w:val="20"/>
          <w:lang w:val="en-AU"/>
        </w:rPr>
        <w:t>Discussion.</w:t>
      </w:r>
      <w:r w:rsidRPr="008B01DE">
        <w:rPr>
          <w:rFonts w:ascii="Calibri" w:hAnsi="Calibri" w:cs="Calibri"/>
          <w:color w:val="3A3A3A"/>
          <w:sz w:val="20"/>
          <w:szCs w:val="20"/>
          <w:lang w:val="en-AU"/>
        </w:rPr>
        <w:t xml:space="preserve"> Text to begin immediately following the heading and without additional line spacing. Do not bold or underline heading.</w:t>
      </w:r>
    </w:p>
    <w:p w:rsidRPr="008B01DE" w:rsidR="00E81DA7" w:rsidP="00E81DA7" w:rsidRDefault="00E81DA7" w14:paraId="69E861D1" w14:textId="77777777">
      <w:pPr>
        <w:jc w:val="both"/>
        <w:rPr>
          <w:rFonts w:ascii="Calibri" w:hAnsi="Calibri" w:cs="Calibri"/>
          <w:color w:val="3A3A3A"/>
          <w:sz w:val="20"/>
          <w:szCs w:val="20"/>
          <w:lang w:val="en-AU"/>
        </w:rPr>
      </w:pPr>
    </w:p>
    <w:p w:rsidRPr="008B01DE" w:rsidR="00E81DA7" w:rsidP="00E81DA7" w:rsidRDefault="00E81DA7" w14:paraId="12FD87A3" w14:textId="77777777">
      <w:pPr>
        <w:jc w:val="both"/>
        <w:rPr>
          <w:rFonts w:ascii="Calibri" w:hAnsi="Calibri" w:cs="Calibri"/>
          <w:color w:val="3A3A3A"/>
          <w:sz w:val="20"/>
          <w:szCs w:val="20"/>
        </w:rPr>
      </w:pPr>
      <w:r w:rsidRPr="008B01DE">
        <w:rPr>
          <w:rFonts w:ascii="Calibri" w:hAnsi="Calibri" w:cs="Calibri"/>
          <w:color w:val="3A3A3A"/>
          <w:sz w:val="20"/>
          <w:szCs w:val="20"/>
          <w:lang w:val="en-AU"/>
        </w:rPr>
        <w:t xml:space="preserve">Do not change the margins, the font, size or any other setup on this template. </w:t>
      </w:r>
      <w:r w:rsidRPr="008B01DE">
        <w:rPr>
          <w:rFonts w:ascii="Calibri" w:hAnsi="Calibri" w:cs="Calibri"/>
          <w:color w:val="3A3A3A"/>
          <w:sz w:val="20"/>
          <w:szCs w:val="20"/>
        </w:rPr>
        <w:t xml:space="preserve">The abstract should be left-and right-justified. Line spacing must be single. The abstract must be one A5 page only. The abstract must be typed in Calibri 10 point. Do not use bold in the abstract text, only the title should be in bold. As abstract pages may be printed in black and white only, you may consider including tables and images in greyscale. Please pay particular attention to these instructions as abstracts that do not conform will not be accepted by the editors. </w:t>
      </w:r>
    </w:p>
    <w:p w:rsidRPr="008B01DE" w:rsidR="00E81DA7" w:rsidP="00E81DA7" w:rsidRDefault="00E81DA7" w14:paraId="23494398" w14:textId="77777777">
      <w:pPr>
        <w:jc w:val="both"/>
        <w:rPr>
          <w:rFonts w:ascii="Calibri" w:hAnsi="Calibri" w:cs="Calibri"/>
          <w:color w:val="3A3A3A"/>
          <w:sz w:val="20"/>
          <w:szCs w:val="20"/>
        </w:rPr>
      </w:pPr>
    </w:p>
    <w:p w:rsidRPr="008B01DE" w:rsidR="00E81DA7" w:rsidP="00E81DA7" w:rsidRDefault="00E81DA7" w14:paraId="4CB2EDB8" w14:textId="77777777">
      <w:pPr>
        <w:jc w:val="both"/>
        <w:rPr>
          <w:rFonts w:ascii="Calibri" w:hAnsi="Calibri" w:cs="Calibri"/>
          <w:color w:val="3A3A3A"/>
          <w:sz w:val="20"/>
          <w:szCs w:val="20"/>
          <w:lang w:val="en-AU"/>
        </w:rPr>
      </w:pPr>
      <w:r w:rsidRPr="008B01DE">
        <w:rPr>
          <w:rFonts w:ascii="Calibri" w:hAnsi="Calibri" w:cs="Calibri"/>
          <w:color w:val="3A3A3A"/>
          <w:sz w:val="20"/>
          <w:szCs w:val="20"/>
        </w:rPr>
        <w:t xml:space="preserve">The text should be as informative as possible. If you have any </w:t>
      </w:r>
      <w:proofErr w:type="gramStart"/>
      <w:r w:rsidRPr="008B01DE">
        <w:rPr>
          <w:rFonts w:ascii="Calibri" w:hAnsi="Calibri" w:cs="Calibri"/>
          <w:color w:val="3A3A3A"/>
          <w:sz w:val="20"/>
          <w:szCs w:val="20"/>
        </w:rPr>
        <w:t>problems</w:t>
      </w:r>
      <w:proofErr w:type="gramEnd"/>
      <w:r w:rsidRPr="008B01DE">
        <w:rPr>
          <w:rFonts w:ascii="Calibri" w:hAnsi="Calibri" w:cs="Calibri"/>
          <w:color w:val="3A3A3A"/>
          <w:sz w:val="20"/>
          <w:szCs w:val="20"/>
        </w:rPr>
        <w:t xml:space="preserve"> please call Expert Events on +61 7 3848 2100 or </w:t>
      </w:r>
      <w:hyperlink w:history="1" r:id="rId5">
        <w:r w:rsidRPr="008B01DE">
          <w:rPr>
            <w:rStyle w:val="Hyperlink"/>
            <w:rFonts w:ascii="Calibri" w:hAnsi="Calibri" w:cs="Calibri"/>
            <w:color w:val="3A3A3A"/>
          </w:rPr>
          <w:t>wcp2026@expertevents.com.au</w:t>
        </w:r>
      </w:hyperlink>
      <w:r w:rsidRPr="008B01DE">
        <w:rPr>
          <w:rFonts w:ascii="Calibri" w:hAnsi="Calibri" w:cs="Calibri"/>
          <w:color w:val="3A3A3A"/>
          <w:sz w:val="20"/>
          <w:szCs w:val="20"/>
        </w:rPr>
        <w:t xml:space="preserve">. </w:t>
      </w:r>
    </w:p>
    <w:p w:rsidRPr="008B01DE" w:rsidR="00E81DA7" w:rsidP="00E81DA7" w:rsidRDefault="00E81DA7" w14:paraId="07567AF9" w14:textId="77777777">
      <w:pPr>
        <w:jc w:val="both"/>
        <w:rPr>
          <w:rFonts w:ascii="Calibri" w:hAnsi="Calibri" w:cs="Calibri"/>
          <w:color w:val="3A3A3A"/>
          <w:sz w:val="20"/>
          <w:szCs w:val="20"/>
          <w:lang w:val="en-AU"/>
        </w:rPr>
      </w:pPr>
    </w:p>
    <w:p w:rsidRPr="008B01DE" w:rsidR="00E81DA7" w:rsidP="00E81DA7" w:rsidRDefault="00E81DA7" w14:paraId="1BB84EBE" w14:textId="77777777">
      <w:pPr>
        <w:jc w:val="both"/>
        <w:rPr>
          <w:rFonts w:ascii="Calibri" w:hAnsi="Calibri" w:cs="Calibri"/>
          <w:color w:val="3A3A3A"/>
          <w:sz w:val="20"/>
          <w:szCs w:val="20"/>
          <w:lang w:val="en-AU"/>
        </w:rPr>
      </w:pPr>
    </w:p>
    <w:p w:rsidRPr="008B01DE" w:rsidR="00E81DA7" w:rsidP="00E81DA7" w:rsidRDefault="00E81DA7" w14:paraId="08B18FEA" w14:textId="77777777">
      <w:pPr>
        <w:jc w:val="both"/>
        <w:rPr>
          <w:rFonts w:ascii="Calibri" w:hAnsi="Calibri" w:cs="Calibri"/>
          <w:color w:val="3A3A3A"/>
          <w:sz w:val="20"/>
          <w:szCs w:val="20"/>
          <w:lang w:val="en-AU"/>
        </w:rPr>
      </w:pPr>
      <w:r w:rsidRPr="008B01DE">
        <w:rPr>
          <w:rFonts w:ascii="Calibri" w:hAnsi="Calibri" w:cs="Calibri"/>
          <w:color w:val="3A3A3A"/>
          <w:sz w:val="20"/>
          <w:szCs w:val="20"/>
          <w:lang w:val="en-AU"/>
        </w:rPr>
        <w:t xml:space="preserve">McCartney P (2001) J </w:t>
      </w:r>
      <w:proofErr w:type="spellStart"/>
      <w:r w:rsidRPr="008B01DE">
        <w:rPr>
          <w:rFonts w:ascii="Calibri" w:hAnsi="Calibri" w:cs="Calibri"/>
          <w:color w:val="3A3A3A"/>
          <w:sz w:val="20"/>
          <w:szCs w:val="20"/>
          <w:lang w:val="en-AU"/>
        </w:rPr>
        <w:t>J</w:t>
      </w:r>
      <w:proofErr w:type="spellEnd"/>
      <w:r w:rsidRPr="008B01DE">
        <w:rPr>
          <w:rFonts w:ascii="Calibri" w:hAnsi="Calibri" w:cs="Calibri"/>
          <w:color w:val="3A3A3A"/>
          <w:sz w:val="20"/>
          <w:szCs w:val="20"/>
          <w:lang w:val="en-AU"/>
        </w:rPr>
        <w:t xml:space="preserve"> 56:23-33</w:t>
      </w:r>
    </w:p>
    <w:p w:rsidRPr="004E5450" w:rsidR="00E81DA7" w:rsidP="00E81DA7" w:rsidRDefault="00E81DA7" w14:paraId="1EEAC306" w14:textId="77777777">
      <w:pPr>
        <w:jc w:val="both"/>
        <w:rPr>
          <w:rFonts w:ascii="Calibri" w:hAnsi="Calibri" w:cs="Calibri"/>
          <w:sz w:val="20"/>
          <w:szCs w:val="20"/>
          <w:lang w:val="en-AU"/>
        </w:rPr>
      </w:pPr>
      <w:r w:rsidRPr="004E5450">
        <w:rPr>
          <w:rFonts w:ascii="Calibri" w:hAnsi="Calibri" w:cs="Calibri"/>
          <w:sz w:val="20"/>
          <w:szCs w:val="20"/>
          <w:lang w:val="en-AU"/>
        </w:rPr>
        <w:t>Starr R et al (2005) Pharmacology of FAB-4, ed Ono Y. pp 12-23, Tokyo, Abbey Road Press</w:t>
      </w:r>
    </w:p>
    <w:p w:rsidR="00E81DA7" w:rsidP="00E81DA7" w:rsidRDefault="00E81DA7" w14:paraId="2F488DCE" w14:textId="77777777"/>
    <w:sectPr w:rsidR="00E81DA7">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A7"/>
    <w:rsid w:val="00130D10"/>
    <w:rsid w:val="00187DB0"/>
    <w:rsid w:val="00225EF4"/>
    <w:rsid w:val="00265F01"/>
    <w:rsid w:val="002D0E5D"/>
    <w:rsid w:val="002F7B08"/>
    <w:rsid w:val="003C52D5"/>
    <w:rsid w:val="0041526C"/>
    <w:rsid w:val="00470042"/>
    <w:rsid w:val="00505DF0"/>
    <w:rsid w:val="0059036B"/>
    <w:rsid w:val="006008D7"/>
    <w:rsid w:val="00640782"/>
    <w:rsid w:val="00646A5E"/>
    <w:rsid w:val="006B6EBE"/>
    <w:rsid w:val="006E4693"/>
    <w:rsid w:val="00711030"/>
    <w:rsid w:val="007427D5"/>
    <w:rsid w:val="00761D67"/>
    <w:rsid w:val="008A5EA6"/>
    <w:rsid w:val="0091577A"/>
    <w:rsid w:val="00915E9B"/>
    <w:rsid w:val="00943DC0"/>
    <w:rsid w:val="00967394"/>
    <w:rsid w:val="00975B4C"/>
    <w:rsid w:val="00987D37"/>
    <w:rsid w:val="009B0D56"/>
    <w:rsid w:val="009C389E"/>
    <w:rsid w:val="00A12EB5"/>
    <w:rsid w:val="00A25B13"/>
    <w:rsid w:val="00A713B1"/>
    <w:rsid w:val="00A951EC"/>
    <w:rsid w:val="00B046C4"/>
    <w:rsid w:val="00B4113F"/>
    <w:rsid w:val="00BB34ED"/>
    <w:rsid w:val="00C835A7"/>
    <w:rsid w:val="00CD7F99"/>
    <w:rsid w:val="00D26A96"/>
    <w:rsid w:val="00D5A8C9"/>
    <w:rsid w:val="00D94CAB"/>
    <w:rsid w:val="00DD6445"/>
    <w:rsid w:val="00E05F45"/>
    <w:rsid w:val="00E242D8"/>
    <w:rsid w:val="00E46B71"/>
    <w:rsid w:val="00E541AC"/>
    <w:rsid w:val="00E559D6"/>
    <w:rsid w:val="00E81DA7"/>
    <w:rsid w:val="00EC4C81"/>
    <w:rsid w:val="00F26CBB"/>
    <w:rsid w:val="00F27014"/>
    <w:rsid w:val="06AD3DB9"/>
    <w:rsid w:val="07DC3420"/>
    <w:rsid w:val="0ADA492E"/>
    <w:rsid w:val="0CE05D98"/>
    <w:rsid w:val="100D161D"/>
    <w:rsid w:val="12E7E5E0"/>
    <w:rsid w:val="176F55E4"/>
    <w:rsid w:val="1DBE79B7"/>
    <w:rsid w:val="2E5DC19A"/>
    <w:rsid w:val="3595DF99"/>
    <w:rsid w:val="4EF0ED96"/>
    <w:rsid w:val="520EDDCF"/>
    <w:rsid w:val="5669B1F3"/>
    <w:rsid w:val="5A63C7A2"/>
    <w:rsid w:val="5FFE02D0"/>
    <w:rsid w:val="665D34DA"/>
    <w:rsid w:val="674ECBC9"/>
    <w:rsid w:val="6E12AF3E"/>
    <w:rsid w:val="6EB68D87"/>
    <w:rsid w:val="714F227F"/>
    <w:rsid w:val="722A93D4"/>
    <w:rsid w:val="72E5D5E8"/>
    <w:rsid w:val="78BC3DED"/>
    <w:rsid w:val="7E7546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8FCA"/>
  <w15:chartTrackingRefBased/>
  <w15:docId w15:val="{232A4FCF-3AAD-DB46-A47B-252FC80C4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E81DA7"/>
    <w:pPr>
      <w:widowControl w:val="0"/>
      <w:autoSpaceDE w:val="0"/>
      <w:autoSpaceDN w:val="0"/>
      <w:adjustRightInd w:val="0"/>
    </w:pPr>
    <w:rPr>
      <w:rFonts w:ascii="Calibri" w:hAnsi="Calibri" w:eastAsia="Calibri" w:cs="Calibri"/>
      <w:color w:val="000000"/>
      <w:kern w:val="0"/>
      <w:lang w:val="en-US"/>
      <w14:ligatures w14:val="none"/>
    </w:rPr>
  </w:style>
  <w:style w:type="character" w:styleId="Hyperlink">
    <w:name w:val="Hyperlink"/>
    <w:uiPriority w:val="99"/>
    <w:unhideWhenUsed/>
    <w:rsid w:val="00E81DA7"/>
    <w:rPr>
      <w:color w:val="0563C1"/>
      <w:u w:val="single"/>
    </w:rPr>
  </w:style>
  <w:style w:type="character" w:styleId="CommentReference">
    <w:name w:val="annotation reference"/>
    <w:uiPriority w:val="99"/>
    <w:semiHidden/>
    <w:unhideWhenUsed/>
    <w:rsid w:val="00E81DA7"/>
    <w:rPr>
      <w:sz w:val="16"/>
      <w:szCs w:val="16"/>
    </w:rPr>
  </w:style>
  <w:style w:type="paragraph" w:styleId="CommentText">
    <w:name w:val="annotation text"/>
    <w:basedOn w:val="Normal"/>
    <w:link w:val="CommentTextChar"/>
    <w:uiPriority w:val="99"/>
    <w:unhideWhenUsed/>
    <w:rsid w:val="00E81DA7"/>
    <w:rPr>
      <w:rFonts w:ascii="Times New Roman" w:hAnsi="Times New Roman" w:eastAsia="Times New Roman" w:cs="Times New Roman"/>
      <w:kern w:val="0"/>
      <w:sz w:val="20"/>
      <w:szCs w:val="20"/>
      <w:lang w:val="en-US"/>
      <w14:ligatures w14:val="none"/>
    </w:rPr>
  </w:style>
  <w:style w:type="character" w:styleId="CommentTextChar" w:customStyle="1">
    <w:name w:val="Comment Text Char"/>
    <w:basedOn w:val="DefaultParagraphFont"/>
    <w:link w:val="CommentText"/>
    <w:uiPriority w:val="99"/>
    <w:rsid w:val="00E81DA7"/>
    <w:rPr>
      <w:rFonts w:ascii="Times New Roman" w:hAnsi="Times New Roman" w:eastAsia="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81DA7"/>
    <w:rPr>
      <w:rFonts w:asciiTheme="minorHAnsi" w:hAnsiTheme="minorHAnsi" w:eastAsiaTheme="minorHAnsi" w:cstheme="minorBidi"/>
      <w:b/>
      <w:bCs/>
      <w:kern w:val="2"/>
      <w:lang w:val="en-CA"/>
      <w14:ligatures w14:val="standardContextual"/>
    </w:rPr>
  </w:style>
  <w:style w:type="character" w:styleId="CommentSubjectChar" w:customStyle="1">
    <w:name w:val="Comment Subject Char"/>
    <w:basedOn w:val="CommentTextChar"/>
    <w:link w:val="CommentSubject"/>
    <w:uiPriority w:val="99"/>
    <w:semiHidden/>
    <w:rsid w:val="00E81DA7"/>
    <w:rPr>
      <w:rFonts w:ascii="Times New Roman" w:hAnsi="Times New Roman" w:eastAsia="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92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wcp2026@expertevents.com.au" TargetMode="External" Id="rId5" /><Relationship Type="http://schemas.openxmlformats.org/officeDocument/2006/relationships/image" Target="media/image1.png"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Todd, Amy M.</lastModifiedBy>
  <revision>2</revision>
  <dcterms:created xsi:type="dcterms:W3CDTF">2025-09-05T18:36:00.0000000Z</dcterms:created>
  <dcterms:modified xsi:type="dcterms:W3CDTF">2025-09-09T13:23:31.0092497Z</dcterms:modified>
</coreProperties>
</file>