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71400B53" w:rsidR="00711813" w:rsidRPr="00DF1C8E" w:rsidRDefault="002F057F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2F057F">
        <w:rPr>
          <w:rFonts w:ascii="Calibri" w:hAnsi="Calibri" w:cs="Calibri"/>
          <w:b/>
          <w:sz w:val="28"/>
          <w:szCs w:val="28"/>
        </w:rPr>
        <w:t>Graphitic</w:t>
      </w:r>
      <w:r w:rsidRPr="002F057F">
        <w:rPr>
          <w:rFonts w:asciiTheme="minorHAnsi" w:hAnsiTheme="minorHAnsi" w:cstheme="minorHAnsi"/>
          <w:b/>
          <w:sz w:val="28"/>
          <w:szCs w:val="28"/>
        </w:rPr>
        <w:t xml:space="preserve"> carbon nitride</w:t>
      </w:r>
      <w:r>
        <w:rPr>
          <w:rFonts w:asciiTheme="minorHAnsi" w:hAnsiTheme="minorHAnsi" w:cstheme="minorHAnsi"/>
          <w:b/>
          <w:sz w:val="28"/>
          <w:szCs w:val="28"/>
        </w:rPr>
        <w:t>-based composites for</w:t>
      </w:r>
      <w:r w:rsidRPr="002F057F">
        <w:rPr>
          <w:b/>
        </w:rPr>
        <w:t xml:space="preserve"> </w:t>
      </w:r>
      <w:r w:rsidRPr="002F057F">
        <w:rPr>
          <w:rFonts w:ascii="Calibri" w:hAnsi="Calibri" w:cs="Calibri"/>
          <w:b/>
          <w:sz w:val="28"/>
          <w:szCs w:val="28"/>
        </w:rPr>
        <w:t xml:space="preserve">photocatalytic and </w:t>
      </w:r>
      <w:proofErr w:type="spellStart"/>
      <w:r w:rsidRPr="002F057F">
        <w:rPr>
          <w:rFonts w:ascii="Calibri" w:hAnsi="Calibri" w:cs="Calibri"/>
          <w:b/>
          <w:sz w:val="28"/>
          <w:szCs w:val="28"/>
        </w:rPr>
        <w:t>photoelectrochemical</w:t>
      </w:r>
      <w:proofErr w:type="spellEnd"/>
      <w:r w:rsidRPr="002F057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water splitting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4AEFC46" w:rsidR="00DF1C8E" w:rsidRPr="005F19FF" w:rsidRDefault="002F057F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Shaobin Wang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55375A9" w:rsidR="00711813" w:rsidRPr="002F057F" w:rsidRDefault="002F057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2F057F">
        <w:rPr>
          <w:rFonts w:ascii="Calibri" w:eastAsia="MS Mincho" w:hAnsi="Calibri" w:cs="Calibri"/>
          <w:i/>
          <w:sz w:val="22"/>
          <w:szCs w:val="22"/>
          <w:lang w:val="de-DE" w:eastAsia="ja-JP"/>
        </w:rPr>
        <w:t>School of Chemical Engineering, The University of Adelaide, Adelaide, SA 5005, Australia</w:t>
      </w:r>
    </w:p>
    <w:p w14:paraId="05E17889" w14:textId="38F08F16" w:rsidR="00711813" w:rsidRPr="002F057F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2F057F">
        <w:rPr>
          <w:i/>
          <w:color w:val="auto"/>
          <w:sz w:val="22"/>
          <w:szCs w:val="22"/>
        </w:rPr>
        <w:t xml:space="preserve"> </w:t>
      </w:r>
    </w:p>
    <w:p w14:paraId="751294CB" w14:textId="4938CDA8" w:rsidR="00EB0E50" w:rsidRDefault="00EB0E50" w:rsidP="00EB0E50">
      <w:pPr>
        <w:pStyle w:val="BDAbstract"/>
        <w:spacing w:before="0" w:after="0" w:line="240" w:lineRule="auto"/>
        <w:ind w:left="284"/>
        <w:rPr>
          <w:rFonts w:ascii="Calibri" w:hAnsi="Calibri" w:cs="Calibri"/>
          <w:color w:val="000000"/>
          <w:sz w:val="22"/>
          <w:szCs w:val="22"/>
        </w:rPr>
      </w:pPr>
      <w:bookmarkStart w:id="0" w:name="_Hlk504342564"/>
      <w:r w:rsidRPr="00EB0E50">
        <w:rPr>
          <w:rFonts w:ascii="Calibri" w:hAnsi="Calibri" w:cs="Calibri"/>
          <w:color w:val="000000"/>
          <w:sz w:val="22"/>
          <w:szCs w:val="22"/>
        </w:rPr>
        <w:t xml:space="preserve">Energy crisis and environmental problems have always been considered as challenging and critical issues over the past decades. Solar energy conversion into chemical energies by </w:t>
      </w:r>
      <w:proofErr w:type="spellStart"/>
      <w:r w:rsidRPr="00EB0E50">
        <w:rPr>
          <w:rFonts w:ascii="Calibri" w:hAnsi="Calibri" w:cs="Calibri"/>
          <w:color w:val="000000"/>
          <w:sz w:val="22"/>
          <w:szCs w:val="22"/>
        </w:rPr>
        <w:t>photocatalysis</w:t>
      </w:r>
      <w:proofErr w:type="spellEnd"/>
      <w:r w:rsidRPr="00EB0E50">
        <w:rPr>
          <w:rFonts w:ascii="Calibri" w:hAnsi="Calibri" w:cs="Calibri"/>
          <w:color w:val="000000"/>
          <w:sz w:val="22"/>
          <w:szCs w:val="22"/>
        </w:rPr>
        <w:t xml:space="preserve"> has emerged as a sustainable and efficient route</w:t>
      </w:r>
      <w:r w:rsidRPr="00EB0E50">
        <w:rPr>
          <w:rFonts w:ascii="Calibri" w:hAnsi="Calibri" w:cs="Calibri"/>
          <w:bCs/>
          <w:color w:val="000000"/>
          <w:sz w:val="22"/>
          <w:szCs w:val="22"/>
        </w:rPr>
        <w:fldChar w:fldCharType="begin"/>
      </w:r>
      <w:r w:rsidRPr="00EB0E50">
        <w:rPr>
          <w:rFonts w:ascii="Calibri" w:hAnsi="Calibri" w:cs="Calibri"/>
          <w:bCs/>
          <w:color w:val="000000"/>
          <w:sz w:val="22"/>
          <w:szCs w:val="22"/>
        </w:rPr>
        <w:fldChar w:fldCharType="separate"/>
      </w:r>
      <w:r w:rsidRPr="00EB0E50">
        <w:rPr>
          <w:rFonts w:ascii="Calibri" w:hAnsi="Calibri" w:cs="Calibri"/>
          <w:color w:val="000000"/>
          <w:sz w:val="22"/>
          <w:szCs w:val="22"/>
        </w:rPr>
        <w:t>{Liu, 2011 #307;Liu, 2017 #318}</w:t>
      </w:r>
      <w:r w:rsidRPr="00EB0E50">
        <w:rPr>
          <w:rFonts w:ascii="Calibri" w:hAnsi="Calibri" w:cs="Calibri"/>
          <w:bCs/>
          <w:color w:val="000000"/>
          <w:sz w:val="22"/>
          <w:szCs w:val="22"/>
        </w:rPr>
        <w:fldChar w:fldCharType="end"/>
      </w:r>
      <w:r w:rsidRPr="00EB0E50">
        <w:rPr>
          <w:rFonts w:ascii="Calibri" w:hAnsi="Calibri" w:cs="Calibri"/>
          <w:color w:val="000000"/>
          <w:sz w:val="22"/>
          <w:szCs w:val="22"/>
        </w:rPr>
        <w:t>. As a metal-free semiconductor, graphitic carbon nitride (g-C</w:t>
      </w:r>
      <w:r w:rsidRPr="00EB0E50">
        <w:rPr>
          <w:rFonts w:ascii="Calibri" w:hAnsi="Calibri" w:cs="Calibri"/>
          <w:color w:val="000000"/>
          <w:sz w:val="22"/>
          <w:szCs w:val="22"/>
          <w:vertAlign w:val="subscript"/>
        </w:rPr>
        <w:t>3</w:t>
      </w:r>
      <w:r w:rsidRPr="00EB0E50">
        <w:rPr>
          <w:rFonts w:ascii="Calibri" w:hAnsi="Calibri" w:cs="Calibri"/>
          <w:color w:val="000000"/>
          <w:sz w:val="22"/>
          <w:szCs w:val="22"/>
        </w:rPr>
        <w:t>N</w:t>
      </w:r>
      <w:r w:rsidRPr="00EB0E50">
        <w:rPr>
          <w:rFonts w:ascii="Calibri" w:hAnsi="Calibri" w:cs="Calibri"/>
          <w:color w:val="000000"/>
          <w:sz w:val="22"/>
          <w:szCs w:val="22"/>
          <w:vertAlign w:val="subscript"/>
        </w:rPr>
        <w:t>4</w:t>
      </w:r>
      <w:r w:rsidRPr="00EB0E50">
        <w:rPr>
          <w:rFonts w:ascii="Calibri" w:hAnsi="Calibri" w:cs="Calibri"/>
          <w:color w:val="000000"/>
          <w:sz w:val="22"/>
          <w:szCs w:val="22"/>
        </w:rPr>
        <w:t>) has attracted much attention because of its layered graphite-like structure, suitable electronic structure for water redox catalysis as well as its simple synthesis from earth abundant elements and chemical stability</w:t>
      </w:r>
      <w:r w:rsidRPr="00EB0E5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B0E50">
        <w:rPr>
          <w:rFonts w:ascii="Calibri" w:hAnsi="Calibri" w:cs="Calibri"/>
          <w:color w:val="000000"/>
          <w:sz w:val="22"/>
          <w:szCs w:val="22"/>
        </w:rPr>
        <w:t>However, pristine g-C</w:t>
      </w:r>
      <w:r w:rsidRPr="00EB0E50">
        <w:rPr>
          <w:rFonts w:ascii="Calibri" w:hAnsi="Calibri" w:cs="Calibri"/>
          <w:color w:val="000000"/>
          <w:sz w:val="22"/>
          <w:szCs w:val="22"/>
          <w:vertAlign w:val="subscript"/>
        </w:rPr>
        <w:t>3</w:t>
      </w:r>
      <w:r w:rsidRPr="00EB0E50">
        <w:rPr>
          <w:rFonts w:ascii="Calibri" w:hAnsi="Calibri" w:cs="Calibri"/>
          <w:color w:val="000000"/>
          <w:sz w:val="22"/>
          <w:szCs w:val="22"/>
        </w:rPr>
        <w:t>N</w:t>
      </w:r>
      <w:r w:rsidRPr="00EB0E50">
        <w:rPr>
          <w:rFonts w:ascii="Calibri" w:hAnsi="Calibri" w:cs="Calibri"/>
          <w:color w:val="000000"/>
          <w:sz w:val="22"/>
          <w:szCs w:val="22"/>
          <w:vertAlign w:val="subscript"/>
        </w:rPr>
        <w:t>4</w:t>
      </w:r>
      <w:r w:rsidRPr="00EB0E50">
        <w:rPr>
          <w:rFonts w:ascii="Calibri" w:hAnsi="Calibri" w:cs="Calibri"/>
          <w:color w:val="000000"/>
          <w:sz w:val="22"/>
          <w:szCs w:val="22"/>
        </w:rPr>
        <w:t xml:space="preserve"> has a relatively narrow light response range with bandgap energy at 2.7 eV</w:t>
      </w:r>
      <w:r w:rsidRPr="00EB0E5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EB0E50">
        <w:rPr>
          <w:rFonts w:ascii="Calibri" w:hAnsi="Calibri" w:cs="Calibri"/>
          <w:color w:val="000000"/>
          <w:sz w:val="22"/>
          <w:szCs w:val="22"/>
        </w:rPr>
        <w:t xml:space="preserve">suffering from the fast recombination of photo-generated electron/hole pairs. Moreover, it is also restricted by low </w:t>
      </w:r>
      <w:proofErr w:type="spellStart"/>
      <w:r w:rsidRPr="00EB0E50">
        <w:rPr>
          <w:rFonts w:ascii="Calibri" w:hAnsi="Calibri" w:cs="Calibri"/>
          <w:color w:val="000000"/>
          <w:sz w:val="22"/>
          <w:szCs w:val="22"/>
        </w:rPr>
        <w:t>electrocatalytic</w:t>
      </w:r>
      <w:proofErr w:type="spellEnd"/>
      <w:r w:rsidRPr="00EB0E50">
        <w:rPr>
          <w:rFonts w:ascii="Calibri" w:hAnsi="Calibri" w:cs="Calibri"/>
          <w:color w:val="000000"/>
          <w:sz w:val="22"/>
          <w:szCs w:val="22"/>
        </w:rPr>
        <w:t xml:space="preserve"> activity, severely detrimental to the water splitting process. Integration of a co-catalyst, such as platinum or other noble metals, helps promote the charge separation with a prolonged lifetime for electrons to transfer over the surface, as well as to lower the </w:t>
      </w:r>
      <w:proofErr w:type="spellStart"/>
      <w:r w:rsidRPr="00EB0E50">
        <w:rPr>
          <w:rFonts w:ascii="Calibri" w:hAnsi="Calibri" w:cs="Calibri"/>
          <w:color w:val="000000"/>
          <w:sz w:val="22"/>
          <w:szCs w:val="22"/>
        </w:rPr>
        <w:t>overpotentials</w:t>
      </w:r>
      <w:proofErr w:type="spellEnd"/>
      <w:r w:rsidRPr="00EB0E50">
        <w:rPr>
          <w:rFonts w:ascii="Calibri" w:hAnsi="Calibri" w:cs="Calibri"/>
          <w:color w:val="000000"/>
          <w:sz w:val="22"/>
          <w:szCs w:val="22"/>
        </w:rPr>
        <w:t xml:space="preserve"> for H</w:t>
      </w:r>
      <w:r w:rsidRPr="00EB0E50">
        <w:rPr>
          <w:rFonts w:ascii="Calibri" w:hAnsi="Calibri" w:cs="Calibri"/>
          <w:color w:val="000000"/>
          <w:sz w:val="22"/>
          <w:szCs w:val="22"/>
          <w:vertAlign w:val="subscript"/>
        </w:rPr>
        <w:t>2</w:t>
      </w:r>
      <w:r w:rsidRPr="00EB0E50">
        <w:rPr>
          <w:rFonts w:ascii="Calibri" w:hAnsi="Calibri" w:cs="Calibri"/>
          <w:color w:val="000000"/>
          <w:sz w:val="22"/>
          <w:szCs w:val="22"/>
        </w:rPr>
        <w:t xml:space="preserve"> evolution with an improved electrical conductivity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3367E00" w14:textId="77777777" w:rsidR="00EB0E50" w:rsidRPr="00EB0E50" w:rsidRDefault="00EB0E50" w:rsidP="00EB0E50"/>
    <w:p w14:paraId="005B1CD8" w14:textId="1F17F4AF" w:rsidR="00EB0E50" w:rsidRPr="00EB0E50" w:rsidRDefault="00EB0E50" w:rsidP="00EB0E50">
      <w:pPr>
        <w:pStyle w:val="BDAbstract"/>
        <w:spacing w:before="0" w:after="0" w:line="240" w:lineRule="auto"/>
        <w:ind w:left="284"/>
        <w:rPr>
          <w:rFonts w:ascii="Calibri" w:hAnsi="Calibri" w:cs="Calibri"/>
          <w:bCs/>
          <w:sz w:val="22"/>
          <w:szCs w:val="22"/>
        </w:rPr>
      </w:pPr>
      <w:r w:rsidRPr="00EB0E50">
        <w:rPr>
          <w:rFonts w:ascii="Calibri" w:hAnsi="Calibri" w:cs="Calibri"/>
          <w:sz w:val="22"/>
          <w:szCs w:val="22"/>
          <w:lang w:val="en-AU"/>
        </w:rPr>
        <w:t>MoS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EB0E50">
        <w:rPr>
          <w:rFonts w:ascii="Calibri" w:hAnsi="Calibri" w:cs="Calibri"/>
          <w:sz w:val="22"/>
          <w:szCs w:val="22"/>
          <w:lang w:val="en-AU"/>
        </w:rPr>
        <w:t xml:space="preserve"> quantum dots (MSQDs) with high and stable dispersion in water were prepared via a facile one-pot hydrothermal process. The MSQDs</w:t>
      </w:r>
      <w:r w:rsidRPr="00EB0E50" w:rsidDel="00AE50B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EB0E50">
        <w:rPr>
          <w:rFonts w:ascii="Calibri" w:hAnsi="Calibri" w:cs="Calibri"/>
          <w:sz w:val="22"/>
          <w:szCs w:val="22"/>
          <w:lang w:val="en-AU"/>
        </w:rPr>
        <w:t>were then applied to decorate graphitic carbon nitride (</w:t>
      </w:r>
      <w:bookmarkStart w:id="1" w:name="OLE_LINK33"/>
      <w:r w:rsidRPr="00EB0E50">
        <w:rPr>
          <w:rFonts w:ascii="Calibri" w:hAnsi="Calibri" w:cs="Calibri"/>
          <w:sz w:val="22"/>
          <w:szCs w:val="22"/>
          <w:lang w:val="en-AU"/>
        </w:rPr>
        <w:t>g-C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EB0E50">
        <w:rPr>
          <w:rFonts w:ascii="Calibri" w:hAnsi="Calibri" w:cs="Calibri"/>
          <w:sz w:val="22"/>
          <w:szCs w:val="22"/>
          <w:lang w:val="en-AU"/>
        </w:rPr>
        <w:t>N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bookmarkEnd w:id="1"/>
      <w:r w:rsidRPr="00EB0E50">
        <w:rPr>
          <w:rFonts w:ascii="Calibri" w:hAnsi="Calibri" w:cs="Calibri"/>
          <w:sz w:val="22"/>
          <w:szCs w:val="22"/>
          <w:lang w:val="en-AU"/>
        </w:rPr>
        <w:t xml:space="preserve">, CN) </w:t>
      </w:r>
      <w:proofErr w:type="spellStart"/>
      <w:r w:rsidRPr="00EB0E50">
        <w:rPr>
          <w:rFonts w:ascii="Calibri" w:hAnsi="Calibri" w:cs="Calibri"/>
          <w:sz w:val="22"/>
          <w:szCs w:val="22"/>
          <w:lang w:val="en-AU"/>
        </w:rPr>
        <w:t>nanosheets</w:t>
      </w:r>
      <w:proofErr w:type="spellEnd"/>
      <w:r w:rsidRPr="00EB0E50">
        <w:rPr>
          <w:rFonts w:ascii="Calibri" w:hAnsi="Calibri" w:cs="Calibri"/>
          <w:sz w:val="22"/>
          <w:szCs w:val="22"/>
          <w:lang w:val="en-AU"/>
        </w:rPr>
        <w:t xml:space="preserve"> to obtain modified g-C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EB0E50">
        <w:rPr>
          <w:rFonts w:ascii="Calibri" w:hAnsi="Calibri" w:cs="Calibri"/>
          <w:sz w:val="22"/>
          <w:szCs w:val="22"/>
          <w:lang w:val="en-AU"/>
        </w:rPr>
        <w:t>N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4</w:t>
      </w:r>
      <w:r w:rsidRPr="00EB0E50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EB0E50">
        <w:rPr>
          <w:rFonts w:ascii="Calibri" w:hAnsi="Calibri" w:cs="Calibri"/>
          <w:sz w:val="22"/>
          <w:szCs w:val="22"/>
          <w:lang w:val="en-AU"/>
        </w:rPr>
        <w:t>photocatalysts</w:t>
      </w:r>
      <w:proofErr w:type="spellEnd"/>
      <w:r w:rsidRPr="00EB0E50">
        <w:rPr>
          <w:rFonts w:ascii="Calibri" w:hAnsi="Calibri" w:cs="Calibri"/>
          <w:sz w:val="22"/>
          <w:szCs w:val="22"/>
          <w:lang w:val="en-AU"/>
        </w:rPr>
        <w:t xml:space="preserve"> (MSQD-CN).</w:t>
      </w:r>
      <w:bookmarkEnd w:id="0"/>
      <w:r w:rsidRPr="00EB0E50">
        <w:rPr>
          <w:rFonts w:ascii="Calibri" w:hAnsi="Calibri" w:cs="Calibri"/>
          <w:sz w:val="22"/>
          <w:szCs w:val="22"/>
          <w:lang w:val="en-AU"/>
        </w:rPr>
        <w:t xml:space="preserve"> Compared to pristine g-C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EB0E50">
        <w:rPr>
          <w:rFonts w:ascii="Calibri" w:hAnsi="Calibri" w:cs="Calibri"/>
          <w:sz w:val="22"/>
          <w:szCs w:val="22"/>
          <w:lang w:val="en-AU"/>
        </w:rPr>
        <w:t>N</w:t>
      </w:r>
      <w:r w:rsidRPr="00EB0E50">
        <w:rPr>
          <w:rFonts w:ascii="Calibri" w:hAnsi="Calibri" w:cs="Calibri"/>
          <w:sz w:val="22"/>
          <w:szCs w:val="22"/>
          <w:vertAlign w:val="subscript"/>
          <w:lang w:val="en-AU"/>
        </w:rPr>
        <w:t xml:space="preserve">4, </w:t>
      </w:r>
      <w:r w:rsidRPr="00EB0E50">
        <w:rPr>
          <w:rFonts w:ascii="Calibri" w:hAnsi="Calibri" w:cs="Calibri"/>
          <w:sz w:val="22"/>
          <w:szCs w:val="22"/>
        </w:rPr>
        <w:t xml:space="preserve">the hybrid </w:t>
      </w:r>
      <w:proofErr w:type="spellStart"/>
      <w:r w:rsidRPr="00EB0E50">
        <w:rPr>
          <w:rFonts w:ascii="Calibri" w:hAnsi="Calibri" w:cs="Calibri"/>
          <w:sz w:val="22"/>
          <w:szCs w:val="22"/>
        </w:rPr>
        <w:t>photocatalysts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 showed a slight red shift and stronger light absorption with remarkably improved photocatalytic activity in water splitting to generate hydrogen. The hydrogen-evolution rate over 0.2 </w:t>
      </w:r>
      <w:proofErr w:type="spellStart"/>
      <w:r w:rsidRPr="00EB0E50">
        <w:rPr>
          <w:rFonts w:ascii="Calibri" w:hAnsi="Calibri" w:cs="Calibri"/>
          <w:sz w:val="22"/>
          <w:szCs w:val="22"/>
        </w:rPr>
        <w:t>wt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% MSQD-CN increased by 1.3 and 8.1 times as high as that of 0.2 </w:t>
      </w:r>
      <w:proofErr w:type="spellStart"/>
      <w:r w:rsidRPr="00EB0E50">
        <w:rPr>
          <w:rFonts w:ascii="Calibri" w:hAnsi="Calibri" w:cs="Calibri"/>
          <w:sz w:val="22"/>
          <w:szCs w:val="22"/>
        </w:rPr>
        <w:t>wt</w:t>
      </w:r>
      <w:proofErr w:type="spellEnd"/>
      <w:r w:rsidRPr="00EB0E50">
        <w:rPr>
          <w:rFonts w:ascii="Calibri" w:hAnsi="Calibri" w:cs="Calibri"/>
          <w:sz w:val="22"/>
          <w:szCs w:val="22"/>
        </w:rPr>
        <w:t>% Pt-CN and g-C</w:t>
      </w:r>
      <w:r w:rsidRPr="00EB0E50">
        <w:rPr>
          <w:rFonts w:ascii="Calibri" w:hAnsi="Calibri" w:cs="Calibri"/>
          <w:sz w:val="22"/>
          <w:szCs w:val="22"/>
          <w:vertAlign w:val="subscript"/>
        </w:rPr>
        <w:t>3</w:t>
      </w:r>
      <w:r w:rsidRPr="00EB0E50">
        <w:rPr>
          <w:rFonts w:ascii="Calibri" w:hAnsi="Calibri" w:cs="Calibri"/>
          <w:sz w:val="22"/>
          <w:szCs w:val="22"/>
        </w:rPr>
        <w:t>N</w:t>
      </w:r>
      <w:r w:rsidRPr="00EB0E50">
        <w:rPr>
          <w:rFonts w:ascii="Calibri" w:hAnsi="Calibri" w:cs="Calibri"/>
          <w:sz w:val="22"/>
          <w:szCs w:val="22"/>
          <w:vertAlign w:val="subscript"/>
        </w:rPr>
        <w:t>4</w:t>
      </w:r>
      <w:r w:rsidRPr="00EB0E50">
        <w:rPr>
          <w:rFonts w:ascii="Calibri" w:hAnsi="Calibri" w:cs="Calibri"/>
          <w:sz w:val="22"/>
          <w:szCs w:val="22"/>
        </w:rPr>
        <w:t xml:space="preserve">, respectively. With deposition of 2 </w:t>
      </w:r>
      <w:proofErr w:type="spellStart"/>
      <w:r w:rsidRPr="00EB0E50">
        <w:rPr>
          <w:rFonts w:ascii="Calibri" w:hAnsi="Calibri" w:cs="Calibri"/>
          <w:sz w:val="22"/>
          <w:szCs w:val="22"/>
        </w:rPr>
        <w:t>wt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% Pt as a </w:t>
      </w:r>
      <w:proofErr w:type="spellStart"/>
      <w:r w:rsidRPr="00EB0E50">
        <w:rPr>
          <w:rFonts w:ascii="Calibri" w:hAnsi="Calibri" w:cs="Calibri"/>
          <w:sz w:val="22"/>
          <w:szCs w:val="22"/>
        </w:rPr>
        <w:t>cocatalyst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, 5 </w:t>
      </w:r>
      <w:proofErr w:type="spellStart"/>
      <w:r w:rsidRPr="00EB0E50">
        <w:rPr>
          <w:rFonts w:ascii="Calibri" w:hAnsi="Calibri" w:cs="Calibri"/>
          <w:sz w:val="22"/>
          <w:szCs w:val="22"/>
        </w:rPr>
        <w:t>wt</w:t>
      </w:r>
      <w:proofErr w:type="spellEnd"/>
      <w:r w:rsidRPr="00EB0E50">
        <w:rPr>
          <w:rFonts w:ascii="Calibri" w:hAnsi="Calibri" w:cs="Calibri"/>
          <w:sz w:val="22"/>
          <w:szCs w:val="22"/>
        </w:rPr>
        <w:t>% MSQD-CN</w:t>
      </w:r>
      <w:r w:rsidRPr="00EB0E50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EB0E50">
        <w:rPr>
          <w:rFonts w:ascii="Calibri" w:hAnsi="Calibri" w:cs="Calibri"/>
          <w:sz w:val="22"/>
          <w:szCs w:val="22"/>
        </w:rPr>
        <w:t xml:space="preserve">exhibited the highest photocatalytic efficiency with an average hydrogen evolution reaction (HER) rate of </w:t>
      </w:r>
      <w:bookmarkStart w:id="2" w:name="OLE_LINK15"/>
      <w:bookmarkStart w:id="3" w:name="OLE_LINK16"/>
      <w:bookmarkStart w:id="4" w:name="OLE_LINK23"/>
      <w:r w:rsidRPr="00EB0E50">
        <w:rPr>
          <w:rFonts w:ascii="Calibri" w:hAnsi="Calibri" w:cs="Calibri"/>
          <w:sz w:val="22"/>
          <w:szCs w:val="22"/>
        </w:rPr>
        <w:t>577 μmol·h</w:t>
      </w:r>
      <w:r w:rsidRPr="00EB0E50">
        <w:rPr>
          <w:rFonts w:ascii="Calibri" w:hAnsi="Calibri" w:cs="Calibri"/>
          <w:sz w:val="22"/>
          <w:szCs w:val="22"/>
          <w:vertAlign w:val="superscript"/>
        </w:rPr>
        <w:t>-1</w:t>
      </w:r>
      <w:r w:rsidRPr="00EB0E50">
        <w:rPr>
          <w:rFonts w:ascii="Calibri" w:hAnsi="Calibri" w:cs="Calibri"/>
          <w:sz w:val="22"/>
          <w:szCs w:val="22"/>
        </w:rPr>
        <w:t>·g</w:t>
      </w:r>
      <w:r w:rsidRPr="00EB0E50">
        <w:rPr>
          <w:rFonts w:ascii="Calibri" w:hAnsi="Calibri" w:cs="Calibri"/>
          <w:sz w:val="22"/>
          <w:szCs w:val="22"/>
          <w:vertAlign w:val="superscript"/>
        </w:rPr>
        <w:t>-1</w:t>
      </w:r>
      <w:bookmarkEnd w:id="2"/>
      <w:bookmarkEnd w:id="3"/>
      <w:bookmarkEnd w:id="4"/>
      <w:r w:rsidRPr="00EB0E50">
        <w:rPr>
          <w:rFonts w:ascii="Calibri" w:hAnsi="Calibri" w:cs="Calibri"/>
          <w:sz w:val="22"/>
          <w:szCs w:val="22"/>
        </w:rPr>
        <w:t xml:space="preserve">. Photoluminescence spectra (PL) and </w:t>
      </w:r>
      <w:proofErr w:type="spellStart"/>
      <w:r w:rsidRPr="00EB0E50">
        <w:rPr>
          <w:rFonts w:ascii="Calibri" w:hAnsi="Calibri" w:cs="Calibri"/>
          <w:sz w:val="22"/>
          <w:szCs w:val="22"/>
        </w:rPr>
        <w:t>photoelectrochemical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 measurements inferred that </w:t>
      </w:r>
      <w:r w:rsidRPr="00EB0E50">
        <w:rPr>
          <w:rFonts w:ascii="Calibri" w:hAnsi="Calibri" w:cs="Calibri"/>
          <w:sz w:val="22"/>
          <w:szCs w:val="22"/>
          <w:lang w:val="en-AU"/>
        </w:rPr>
        <w:t>MSQDs</w:t>
      </w:r>
      <w:r w:rsidRPr="00EB0E50">
        <w:rPr>
          <w:rFonts w:ascii="Calibri" w:hAnsi="Calibri" w:cs="Calibri"/>
          <w:sz w:val="22"/>
          <w:szCs w:val="22"/>
        </w:rPr>
        <w:t xml:space="preserve"> introduction drastically promoted the electron transfer for more efficient separation of charge carriers, which could lower HER </w:t>
      </w:r>
      <w:proofErr w:type="spellStart"/>
      <w:r w:rsidRPr="00EB0E50">
        <w:rPr>
          <w:rFonts w:ascii="Calibri" w:hAnsi="Calibri" w:cs="Calibri"/>
          <w:sz w:val="22"/>
          <w:szCs w:val="22"/>
        </w:rPr>
        <w:t>overpotential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 barriers and enhance the electrical conductivity. In addition, the well-matched band potentials of the MSQD-CN hybrid</w:t>
      </w:r>
      <w:r w:rsidRPr="00EB0E50" w:rsidDel="00070E5F">
        <w:rPr>
          <w:rFonts w:ascii="Calibri" w:hAnsi="Calibri" w:cs="Calibri"/>
          <w:sz w:val="22"/>
          <w:szCs w:val="22"/>
        </w:rPr>
        <w:t xml:space="preserve"> </w:t>
      </w:r>
      <w:r w:rsidRPr="00EB0E50">
        <w:rPr>
          <w:rFonts w:ascii="Calibri" w:hAnsi="Calibri" w:cs="Calibri"/>
          <w:sz w:val="22"/>
          <w:szCs w:val="22"/>
        </w:rPr>
        <w:t xml:space="preserve">with an intimate contact interface of p-n heterojunction also inhibited the recombination of photo-generated carriers, leading to enhanced photocatalytic HER performance. </w:t>
      </w:r>
      <w:bookmarkStart w:id="5" w:name="OLE_LINK36"/>
      <w:r w:rsidRPr="00EB0E50">
        <w:rPr>
          <w:rFonts w:ascii="Calibri" w:hAnsi="Calibri" w:cs="Calibri"/>
          <w:sz w:val="22"/>
          <w:szCs w:val="22"/>
        </w:rPr>
        <w:t>A direct Z-scheme charge transfer mechanism of the MSQD-CN hybrid</w:t>
      </w:r>
      <w:r w:rsidRPr="00EB0E50" w:rsidDel="00070E5F">
        <w:rPr>
          <w:rFonts w:ascii="Calibri" w:hAnsi="Calibri" w:cs="Calibri"/>
          <w:sz w:val="22"/>
          <w:szCs w:val="22"/>
        </w:rPr>
        <w:t xml:space="preserve"> </w:t>
      </w:r>
      <w:r w:rsidRPr="00EB0E50">
        <w:rPr>
          <w:rFonts w:ascii="Calibri" w:hAnsi="Calibri" w:cs="Calibri"/>
          <w:sz w:val="22"/>
          <w:szCs w:val="22"/>
        </w:rPr>
        <w:t xml:space="preserve">was proposed to further elaborate the synergistic effect between </w:t>
      </w:r>
      <w:r w:rsidRPr="00EB0E50">
        <w:rPr>
          <w:rFonts w:ascii="Calibri" w:hAnsi="Calibri" w:cs="Calibri"/>
          <w:sz w:val="22"/>
          <w:szCs w:val="22"/>
          <w:lang w:val="en-AU"/>
        </w:rPr>
        <w:t>MSQDs</w:t>
      </w:r>
      <w:r w:rsidRPr="00EB0E50">
        <w:rPr>
          <w:rFonts w:ascii="Calibri" w:hAnsi="Calibri" w:cs="Calibri"/>
          <w:sz w:val="22"/>
          <w:szCs w:val="22"/>
        </w:rPr>
        <w:t>, Pt an</w:t>
      </w:r>
      <w:bookmarkStart w:id="6" w:name="_GoBack"/>
      <w:bookmarkEnd w:id="6"/>
      <w:r w:rsidRPr="00EB0E50">
        <w:rPr>
          <w:rFonts w:ascii="Calibri" w:hAnsi="Calibri" w:cs="Calibri"/>
          <w:sz w:val="22"/>
          <w:szCs w:val="22"/>
        </w:rPr>
        <w:t>d g-C</w:t>
      </w:r>
      <w:r w:rsidRPr="00EB0E50">
        <w:rPr>
          <w:rFonts w:ascii="Calibri" w:hAnsi="Calibri" w:cs="Calibri"/>
          <w:sz w:val="22"/>
          <w:szCs w:val="22"/>
          <w:vertAlign w:val="subscript"/>
        </w:rPr>
        <w:t>3</w:t>
      </w:r>
      <w:r w:rsidRPr="00EB0E50">
        <w:rPr>
          <w:rFonts w:ascii="Calibri" w:hAnsi="Calibri" w:cs="Calibri"/>
          <w:sz w:val="22"/>
          <w:szCs w:val="22"/>
        </w:rPr>
        <w:t>N</w:t>
      </w:r>
      <w:r w:rsidRPr="00EB0E50">
        <w:rPr>
          <w:rFonts w:ascii="Calibri" w:hAnsi="Calibri" w:cs="Calibri"/>
          <w:sz w:val="22"/>
          <w:szCs w:val="22"/>
          <w:vertAlign w:val="subscript"/>
        </w:rPr>
        <w:t>4</w:t>
      </w:r>
      <w:r w:rsidRPr="00EB0E50">
        <w:rPr>
          <w:rFonts w:ascii="Calibri" w:hAnsi="Calibri" w:cs="Calibri"/>
          <w:sz w:val="22"/>
          <w:szCs w:val="22"/>
        </w:rPr>
        <w:t>.</w:t>
      </w:r>
      <w:bookmarkEnd w:id="5"/>
      <w:r w:rsidRPr="00EB0E50">
        <w:rPr>
          <w:rFonts w:ascii="Calibri" w:hAnsi="Calibri" w:cs="Calibri"/>
          <w:sz w:val="22"/>
          <w:szCs w:val="22"/>
        </w:rPr>
        <w:t xml:space="preserve"> This work underlines the importance of heterojunction interface and presents a feasible protocol for rational construction of g-C</w:t>
      </w:r>
      <w:r w:rsidRPr="00EF734C">
        <w:rPr>
          <w:rFonts w:ascii="Calibri" w:hAnsi="Calibri" w:cs="Calibri"/>
          <w:sz w:val="22"/>
          <w:szCs w:val="22"/>
          <w:vertAlign w:val="subscript"/>
        </w:rPr>
        <w:t>3</w:t>
      </w:r>
      <w:r w:rsidRPr="00EB0E50">
        <w:rPr>
          <w:rFonts w:ascii="Calibri" w:hAnsi="Calibri" w:cs="Calibri"/>
          <w:sz w:val="22"/>
          <w:szCs w:val="22"/>
        </w:rPr>
        <w:t>N</w:t>
      </w:r>
      <w:r w:rsidRPr="00EF734C">
        <w:rPr>
          <w:rFonts w:ascii="Calibri" w:hAnsi="Calibri" w:cs="Calibri"/>
          <w:sz w:val="22"/>
          <w:szCs w:val="22"/>
          <w:vertAlign w:val="subscript"/>
        </w:rPr>
        <w:t>4</w:t>
      </w:r>
      <w:r w:rsidRPr="00EB0E50">
        <w:rPr>
          <w:rFonts w:ascii="Calibri" w:hAnsi="Calibri" w:cs="Calibri"/>
          <w:sz w:val="22"/>
          <w:szCs w:val="22"/>
        </w:rPr>
        <w:t xml:space="preserve"> based </w:t>
      </w:r>
      <w:proofErr w:type="spellStart"/>
      <w:r w:rsidRPr="00EB0E50">
        <w:rPr>
          <w:rFonts w:ascii="Calibri" w:hAnsi="Calibri" w:cs="Calibri"/>
          <w:sz w:val="22"/>
          <w:szCs w:val="22"/>
        </w:rPr>
        <w:t>photocatalysts</w:t>
      </w:r>
      <w:proofErr w:type="spellEnd"/>
      <w:r w:rsidRPr="00EB0E50">
        <w:rPr>
          <w:rFonts w:ascii="Calibri" w:hAnsi="Calibri" w:cs="Calibri"/>
          <w:sz w:val="22"/>
          <w:szCs w:val="22"/>
        </w:rPr>
        <w:t xml:space="preserve"> for various photocatalytic applications.</w:t>
      </w:r>
    </w:p>
    <w:p w14:paraId="19A0A76F" w14:textId="7C8C82EA" w:rsidR="00F97620" w:rsidRPr="006B3866" w:rsidRDefault="00F97620" w:rsidP="00EB0E50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2F057F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B0E50"/>
    <w:rsid w:val="00EF12F3"/>
    <w:rsid w:val="00EF734C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BDAbstract">
    <w:name w:val="BD_Abstract"/>
    <w:basedOn w:val="Normal"/>
    <w:next w:val="Normal"/>
    <w:rsid w:val="00EB0E50"/>
    <w:pPr>
      <w:spacing w:before="360" w:after="360" w:line="480" w:lineRule="auto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2992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Shaobin Wang</cp:lastModifiedBy>
  <cp:revision>4</cp:revision>
  <cp:lastPrinted>2013-06-13T05:15:00Z</cp:lastPrinted>
  <dcterms:created xsi:type="dcterms:W3CDTF">2019-09-02T01:46:00Z</dcterms:created>
  <dcterms:modified xsi:type="dcterms:W3CDTF">2019-09-02T02:19:00Z</dcterms:modified>
</cp:coreProperties>
</file>