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6A13" w14:textId="42248A20" w:rsidR="001D1755" w:rsidRPr="00C3219E" w:rsidRDefault="001D1755" w:rsidP="00C3219E">
      <w:pPr>
        <w:widowControl/>
        <w:autoSpaceDE w:val="0"/>
        <w:autoSpaceDN w:val="0"/>
        <w:adjustRightInd w:val="0"/>
        <w:spacing w:after="240" w:line="520" w:lineRule="atLeast"/>
        <w:jc w:val="center"/>
        <w:rPr>
          <w:rFonts w:ascii="Calibri" w:hAnsi="Calibri" w:cs="Times"/>
          <w:b/>
          <w:kern w:val="0"/>
          <w:sz w:val="28"/>
          <w:szCs w:val="28"/>
        </w:rPr>
      </w:pPr>
      <w:r w:rsidRPr="00C3219E">
        <w:rPr>
          <w:rFonts w:ascii="Calibri" w:hAnsi="Calibri" w:cs="Times"/>
          <w:b/>
          <w:kern w:val="0"/>
          <w:sz w:val="28"/>
          <w:szCs w:val="28"/>
        </w:rPr>
        <w:t xml:space="preserve">Vortex Fluidic Mediated Synthesis of </w:t>
      </w:r>
      <w:proofErr w:type="spellStart"/>
      <w:r w:rsidRPr="00C3219E">
        <w:rPr>
          <w:rFonts w:ascii="Calibri" w:hAnsi="Calibri" w:cs="Times"/>
          <w:b/>
          <w:kern w:val="0"/>
          <w:sz w:val="28"/>
          <w:szCs w:val="28"/>
        </w:rPr>
        <w:t>Macroporous</w:t>
      </w:r>
      <w:proofErr w:type="spellEnd"/>
      <w:r w:rsidRPr="00C3219E">
        <w:rPr>
          <w:rFonts w:ascii="Calibri" w:hAnsi="Calibri" w:cs="Times"/>
          <w:b/>
          <w:kern w:val="0"/>
          <w:sz w:val="28"/>
          <w:szCs w:val="28"/>
        </w:rPr>
        <w:t xml:space="preserve"> Bovine Serum Albumin-Based Microspheres</w:t>
      </w:r>
    </w:p>
    <w:p w14:paraId="58EAC8C1" w14:textId="7B9C9B3B" w:rsidR="00C3219E" w:rsidRPr="00C3219E" w:rsidRDefault="00C3219E" w:rsidP="00C3219E">
      <w:pPr>
        <w:widowControl/>
        <w:jc w:val="center"/>
        <w:rPr>
          <w:rFonts w:ascii="Times" w:eastAsia="Times New Roman" w:hAnsi="Times" w:cs="Times New Roman"/>
          <w:i/>
          <w:kern w:val="0"/>
          <w:sz w:val="25"/>
          <w:szCs w:val="25"/>
          <w:lang w:val="en-AU"/>
        </w:rPr>
      </w:pPr>
      <w:r w:rsidRPr="00C3219E">
        <w:rPr>
          <w:rFonts w:ascii="Calibri" w:eastAsia="Times New Roman" w:hAnsi="Calibri" w:cs="Times New Roman"/>
          <w:i/>
          <w:kern w:val="0"/>
        </w:rPr>
        <w:t xml:space="preserve">Xuan </w:t>
      </w:r>
      <w:proofErr w:type="spellStart"/>
      <w:proofErr w:type="gramStart"/>
      <w:r w:rsidRPr="00C3219E">
        <w:rPr>
          <w:rFonts w:ascii="Calibri" w:eastAsia="Times New Roman" w:hAnsi="Calibri" w:cs="Times New Roman"/>
          <w:i/>
          <w:kern w:val="0"/>
        </w:rPr>
        <w:t>Luo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A,B</w:t>
      </w:r>
      <w:proofErr w:type="spellEnd"/>
      <w:proofErr w:type="gramEnd"/>
      <w:r w:rsidRPr="00C3219E">
        <w:rPr>
          <w:rFonts w:ascii="Calibri" w:eastAsia="Times New Roman" w:hAnsi="Calibri" w:cs="Times New Roman"/>
          <w:i/>
          <w:kern w:val="0"/>
        </w:rPr>
        <w:t>, Ahmed Hussein Mohammed Al-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Antaki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A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 xml:space="preserve">, David P.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Harvey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A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 xml:space="preserve">,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Yinlan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 xml:space="preserve">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Ruan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C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 xml:space="preserve">, Shan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He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D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 xml:space="preserve">, Wei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Zhang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B</w:t>
      </w:r>
      <w:proofErr w:type="spellEnd"/>
      <w:r w:rsidRPr="00C3219E">
        <w:rPr>
          <w:rFonts w:ascii="Calibri" w:eastAsia="Times New Roman" w:hAnsi="Calibri" w:cs="Times New Roman"/>
          <w:i/>
          <w:kern w:val="0"/>
        </w:rPr>
        <w:t>,</w:t>
      </w:r>
      <w:r>
        <w:rPr>
          <w:rFonts w:ascii="Calibri" w:eastAsia="Times New Roman" w:hAnsi="Calibri" w:cs="Times New Roman"/>
          <w:i/>
          <w:kern w:val="0"/>
        </w:rPr>
        <w:t xml:space="preserve"> </w:t>
      </w:r>
      <w:bookmarkStart w:id="0" w:name="_GoBack"/>
      <w:bookmarkEnd w:id="0"/>
      <w:r w:rsidRPr="00C3219E">
        <w:rPr>
          <w:rFonts w:ascii="Calibri" w:eastAsia="Times New Roman" w:hAnsi="Calibri" w:cs="Times New Roman"/>
          <w:i/>
          <w:kern w:val="0"/>
        </w:rPr>
        <w:t xml:space="preserve">and Colin L. </w:t>
      </w:r>
      <w:proofErr w:type="spellStart"/>
      <w:r w:rsidRPr="00C3219E">
        <w:rPr>
          <w:rFonts w:ascii="Calibri" w:eastAsia="Times New Roman" w:hAnsi="Calibri" w:cs="Times New Roman"/>
          <w:i/>
          <w:kern w:val="0"/>
        </w:rPr>
        <w:t>Raston</w:t>
      </w:r>
      <w:r w:rsidRPr="00C3219E">
        <w:rPr>
          <w:rFonts w:ascii="Calibri" w:eastAsia="Times New Roman" w:hAnsi="Calibri" w:cs="Times New Roman"/>
          <w:i/>
          <w:kern w:val="0"/>
          <w:vertAlign w:val="superscript"/>
        </w:rPr>
        <w:t>A</w:t>
      </w:r>
      <w:proofErr w:type="spellEnd"/>
    </w:p>
    <w:p w14:paraId="12570A96" w14:textId="58D3C9F2" w:rsidR="00C3219E" w:rsidRPr="00C3219E" w:rsidRDefault="00C3219E" w:rsidP="00C3219E">
      <w:pPr>
        <w:widowControl/>
        <w:jc w:val="center"/>
        <w:rPr>
          <w:rFonts w:ascii="Calibri" w:eastAsia="Times New Roman" w:hAnsi="Calibri" w:cs="Times New Roman"/>
          <w:kern w:val="0"/>
          <w:sz w:val="22"/>
          <w:szCs w:val="22"/>
        </w:rPr>
      </w:pP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  <w:vertAlign w:val="superscript"/>
        </w:rPr>
        <w:t>A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Flinders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Institute for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NanoScale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Science and Technology (CNST), College of Science and Engineering;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  <w:vertAlign w:val="superscript"/>
        </w:rPr>
        <w:t>B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Flinders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Centre for Marine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Bioproducts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Development, College of Medicine and Public Health, Flinders University, Adelaide, Australia; </w:t>
      </w:r>
      <w:r w:rsidRPr="00C3219E">
        <w:rPr>
          <w:rFonts w:ascii="Calibri" w:eastAsia="Times New Roman" w:hAnsi="Calibri" w:cs="Times New Roman"/>
          <w:kern w:val="0"/>
          <w:sz w:val="22"/>
          <w:szCs w:val="22"/>
          <w:vertAlign w:val="superscript"/>
        </w:rPr>
        <w:t>C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ARC Centre of Excellence for Nanoscale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BioPhotonics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, Institute of Photonics and Advanced Sensing, Adelaide University, Adelaide, Australia;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  <w:vertAlign w:val="superscript"/>
        </w:rPr>
        <w:t>D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Department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of Food Science and Engineering, School of Chemistry Chemical Engineering, Guangzhou University, China.</w:t>
      </w:r>
    </w:p>
    <w:p w14:paraId="54191C3D" w14:textId="77777777" w:rsidR="001D1755" w:rsidRDefault="001D1755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kern w:val="0"/>
          <w:sz w:val="26"/>
          <w:szCs w:val="26"/>
          <w:lang w:val="en-AU"/>
        </w:rPr>
      </w:pPr>
    </w:p>
    <w:p w14:paraId="625D38FC" w14:textId="2FA435D7" w:rsidR="001D1755" w:rsidRPr="00C3219E" w:rsidRDefault="001D1755" w:rsidP="006D15F7">
      <w:pPr>
        <w:widowControl/>
        <w:autoSpaceDE w:val="0"/>
        <w:autoSpaceDN w:val="0"/>
        <w:adjustRightInd w:val="0"/>
        <w:spacing w:after="240" w:line="300" w:lineRule="atLeast"/>
        <w:rPr>
          <w:rFonts w:ascii="Calibri" w:hAnsi="Calibri" w:cs="Times"/>
          <w:kern w:val="0"/>
          <w:sz w:val="22"/>
          <w:szCs w:val="22"/>
        </w:rPr>
      </w:pPr>
      <w:proofErr w:type="spellStart"/>
      <w:r w:rsidRPr="00C3219E">
        <w:rPr>
          <w:rFonts w:ascii="Calibri" w:hAnsi="Calibri" w:cs="Times"/>
          <w:kern w:val="0"/>
          <w:sz w:val="22"/>
          <w:szCs w:val="22"/>
        </w:rPr>
        <w:t>Macroporous</w:t>
      </w:r>
      <w:proofErr w:type="spellEnd"/>
      <w:r w:rsidRPr="00C3219E">
        <w:rPr>
          <w:rFonts w:ascii="Calibri" w:hAnsi="Calibri" w:cs="Times"/>
          <w:kern w:val="0"/>
          <w:sz w:val="22"/>
          <w:szCs w:val="22"/>
        </w:rPr>
        <w:t xml:space="preserve"> bovine serum albumin (BSA)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nanoparticles with controllable diameter were readily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fabricated in a rapidly rotating angled glass tube in a vortex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fluidic device (VFD). Systematically varying the rotational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speed and the ratio of BSA, ethanol, and glutaraldehyde led to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 xml:space="preserve">conditions for generating ca. 600 nm diameter </w:t>
      </w:r>
      <w:proofErr w:type="spellStart"/>
      <w:r w:rsidRPr="00C3219E">
        <w:rPr>
          <w:rFonts w:ascii="Calibri" w:hAnsi="Calibri" w:cs="Times"/>
          <w:kern w:val="0"/>
          <w:sz w:val="22"/>
          <w:szCs w:val="22"/>
        </w:rPr>
        <w:t>macroporous</w:t>
      </w:r>
      <w:proofErr w:type="spellEnd"/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particles that have intrinsic fluorescence emission at 520 nm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 xml:space="preserve">when excited at 490 nm. The presence of the </w:t>
      </w:r>
      <w:proofErr w:type="spellStart"/>
      <w:r w:rsidRPr="00C3219E">
        <w:rPr>
          <w:rFonts w:ascii="Calibri" w:hAnsi="Calibri" w:cs="Times"/>
          <w:kern w:val="0"/>
          <w:sz w:val="22"/>
          <w:szCs w:val="22"/>
        </w:rPr>
        <w:t>macropores</w:t>
      </w:r>
      <w:proofErr w:type="spellEnd"/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increased the absorption efficiency of rhodamine B with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potential applications for drug delivery purpose, compared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with BSA nanoparticles having surfaces devoid of pores.</w:t>
      </w:r>
      <w:r w:rsidRPr="00C3219E">
        <w:rPr>
          <w:rFonts w:ascii="MS Mincho" w:eastAsia="MS Mincho" w:hAnsi="MS Mincho" w:cs="MS Mincho"/>
          <w:kern w:val="0"/>
          <w:sz w:val="22"/>
          <w:szCs w:val="22"/>
        </w:rPr>
        <w:t> </w:t>
      </w:r>
      <w:r w:rsidRPr="00C3219E">
        <w:rPr>
          <w:rFonts w:ascii="Calibri" w:hAnsi="Calibri" w:cs="Times"/>
          <w:kern w:val="0"/>
          <w:sz w:val="22"/>
          <w:szCs w:val="22"/>
        </w:rPr>
        <w:t>Further control over the size of BSA nanoparticles occurred in the presence of C-</w:t>
      </w:r>
      <w:proofErr w:type="spellStart"/>
      <w:r w:rsidRPr="00C3219E">
        <w:rPr>
          <w:rFonts w:ascii="Calibri" w:hAnsi="Calibri" w:cs="Times"/>
          <w:kern w:val="0"/>
          <w:sz w:val="22"/>
          <w:szCs w:val="22"/>
        </w:rPr>
        <w:t>phycocyanin</w:t>
      </w:r>
      <w:proofErr w:type="spellEnd"/>
      <w:r w:rsidRPr="00C3219E">
        <w:rPr>
          <w:rFonts w:ascii="Calibri" w:hAnsi="Calibri" w:cs="Times"/>
          <w:kern w:val="0"/>
          <w:sz w:val="22"/>
          <w:szCs w:val="22"/>
        </w:rPr>
        <w:t xml:space="preserve"> protein during the VFD processing, along with control of their shape, from spheres to pockets, as established in exploring the parameter space of the microfluidic device. </w:t>
      </w:r>
    </w:p>
    <w:p w14:paraId="259E0E60" w14:textId="77777777" w:rsidR="006D15F7" w:rsidRDefault="006D15F7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kern w:val="0"/>
          <w:sz w:val="26"/>
          <w:szCs w:val="26"/>
        </w:rPr>
      </w:pPr>
    </w:p>
    <w:p w14:paraId="3B9A4A06" w14:textId="0B871D3E" w:rsidR="006D15F7" w:rsidRDefault="006D15F7" w:rsidP="001D1755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hAnsi="Times" w:cs="Times"/>
          <w:kern w:val="0"/>
          <w:sz w:val="26"/>
          <w:szCs w:val="26"/>
          <w:lang w:val="en-AU"/>
        </w:rPr>
      </w:pPr>
      <w:r>
        <w:rPr>
          <w:noProof/>
        </w:rPr>
        <w:drawing>
          <wp:inline distT="0" distB="0" distL="0" distR="0" wp14:anchorId="59799C81" wp14:editId="2975D78F">
            <wp:extent cx="5274310" cy="2744258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9AC5F7" w14:textId="37A98FC4" w:rsidR="00C3219E" w:rsidRPr="00C3219E" w:rsidRDefault="00C3219E" w:rsidP="006D15F7">
      <w:pPr>
        <w:widowControl/>
        <w:jc w:val="left"/>
        <w:rPr>
          <w:rFonts w:ascii="Calibri" w:eastAsia="Times New Roman" w:hAnsi="Calibri" w:cs="Times New Roman"/>
          <w:b/>
          <w:kern w:val="0"/>
          <w:lang w:val="en-AU"/>
        </w:rPr>
      </w:pPr>
      <w:r w:rsidRPr="00C3219E">
        <w:rPr>
          <w:rFonts w:ascii="Calibri" w:eastAsia="Times New Roman" w:hAnsi="Calibri" w:cs="Times New Roman"/>
          <w:b/>
          <w:kern w:val="0"/>
          <w:lang w:val="en-AU"/>
        </w:rPr>
        <w:t>References</w:t>
      </w:r>
    </w:p>
    <w:p w14:paraId="28DB427F" w14:textId="1815260D" w:rsidR="006D15F7" w:rsidRPr="00C3219E" w:rsidRDefault="006D15F7" w:rsidP="006D15F7">
      <w:pPr>
        <w:widowControl/>
        <w:jc w:val="left"/>
        <w:rPr>
          <w:rFonts w:ascii="Calibri" w:eastAsia="Times New Roman" w:hAnsi="Calibri" w:cs="Times New Roman"/>
          <w:kern w:val="0"/>
          <w:sz w:val="22"/>
          <w:szCs w:val="22"/>
          <w:lang w:val="en-AU"/>
        </w:rPr>
      </w:pP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Luo,</w:t>
      </w:r>
      <w:r w:rsid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X., 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Al-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Antaki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,</w:t>
      </w:r>
      <w:r w:rsid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A. H. M., 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Harvey, </w:t>
      </w:r>
      <w:r w:rsid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D.,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Ruan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, </w:t>
      </w:r>
      <w:r w:rsid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Y., 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He, </w:t>
      </w:r>
      <w:r w:rsid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S., Zhang, W. &amp; </w:t>
      </w:r>
      <w:proofErr w:type="spellStart"/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>Raston</w:t>
      </w:r>
      <w:proofErr w:type="spellEnd"/>
      <w:r w:rsidRPr="00C3219E">
        <w:rPr>
          <w:rFonts w:ascii="Calibri" w:eastAsia="Times New Roman" w:hAnsi="Calibri" w:cs="Times New Roman"/>
          <w:kern w:val="0"/>
          <w:sz w:val="22"/>
          <w:szCs w:val="22"/>
          <w:lang w:val="en-AU"/>
        </w:rPr>
        <w:t xml:space="preserve">, </w:t>
      </w:r>
      <w:r w:rsidR="00C3219E">
        <w:rPr>
          <w:rFonts w:ascii="Calibri" w:eastAsia="Times New Roman" w:hAnsi="Calibri" w:cs="Times New Roman"/>
          <w:kern w:val="0"/>
          <w:sz w:val="22"/>
          <w:szCs w:val="22"/>
          <w:lang w:val="en-AU"/>
        </w:rPr>
        <w:t>C. (20</w:t>
      </w:r>
      <w:r w:rsidR="00C3219E" w:rsidRPr="00C3219E">
        <w:rPr>
          <w:rFonts w:ascii="Calibri" w:eastAsia="Times New Roman" w:hAnsi="Calibri" w:cs="Times New Roman"/>
          <w:kern w:val="0"/>
          <w:sz w:val="22"/>
          <w:szCs w:val="22"/>
          <w:lang w:val="en-AU"/>
        </w:rPr>
        <w:t xml:space="preserve">18). </w:t>
      </w:r>
      <w:r w:rsidR="00C3219E" w:rsidRPr="00C3219E">
        <w:rPr>
          <w:rFonts w:ascii="Calibri" w:hAnsi="Calibri" w:cs="Times"/>
          <w:kern w:val="0"/>
          <w:sz w:val="22"/>
          <w:szCs w:val="22"/>
        </w:rPr>
        <w:t xml:space="preserve">Vortex Fluidic Mediated Synthesis of </w:t>
      </w:r>
      <w:proofErr w:type="spellStart"/>
      <w:r w:rsidR="00C3219E" w:rsidRPr="00C3219E">
        <w:rPr>
          <w:rFonts w:ascii="Calibri" w:hAnsi="Calibri" w:cs="Times"/>
          <w:kern w:val="0"/>
          <w:sz w:val="22"/>
          <w:szCs w:val="22"/>
        </w:rPr>
        <w:t>Macroporous</w:t>
      </w:r>
      <w:proofErr w:type="spellEnd"/>
      <w:r w:rsidR="00C3219E" w:rsidRPr="00C3219E">
        <w:rPr>
          <w:rFonts w:ascii="Calibri" w:hAnsi="Calibri" w:cs="Times"/>
          <w:kern w:val="0"/>
          <w:sz w:val="22"/>
          <w:szCs w:val="22"/>
        </w:rPr>
        <w:t xml:space="preserve"> Bovine Serum Albumin-Based Microspheres</w:t>
      </w:r>
      <w:r w:rsidR="00C3219E" w:rsidRPr="00C3219E">
        <w:rPr>
          <w:rFonts w:ascii="Calibri" w:hAnsi="Calibri" w:cs="Times"/>
          <w:kern w:val="0"/>
          <w:sz w:val="22"/>
          <w:szCs w:val="22"/>
        </w:rPr>
        <w:t>.</w:t>
      </w:r>
      <w:r w:rsidR="00C3219E"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 xml:space="preserve"> </w:t>
      </w:r>
      <w:r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>ACS Appl</w:t>
      </w:r>
      <w:r w:rsidR="00C3219E"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 xml:space="preserve">. </w:t>
      </w:r>
      <w:r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>Mater</w:t>
      </w:r>
      <w:r w:rsidR="00C3219E"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 xml:space="preserve">. </w:t>
      </w:r>
      <w:r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>Inter</w:t>
      </w:r>
      <w:r w:rsidR="00C3219E"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>.,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</w:t>
      </w:r>
      <w:r w:rsidRPr="00C3219E">
        <w:rPr>
          <w:rFonts w:ascii="Calibri" w:eastAsia="Times New Roman" w:hAnsi="Calibri" w:cs="Times New Roman"/>
          <w:iCs/>
          <w:kern w:val="0"/>
          <w:sz w:val="22"/>
          <w:szCs w:val="22"/>
        </w:rPr>
        <w:t>10</w:t>
      </w:r>
      <w:r w:rsidR="00C3219E" w:rsidRPr="00C3219E">
        <w:rPr>
          <w:rFonts w:ascii="Calibri" w:eastAsia="Times New Roman" w:hAnsi="Calibri" w:cs="Times New Roman"/>
          <w:kern w:val="0"/>
          <w:sz w:val="22"/>
          <w:szCs w:val="22"/>
        </w:rPr>
        <w:t>,</w:t>
      </w:r>
      <w:r w:rsidRPr="00C3219E">
        <w:rPr>
          <w:rFonts w:ascii="Calibri" w:eastAsia="Times New Roman" w:hAnsi="Calibri" w:cs="Times New Roman"/>
          <w:kern w:val="0"/>
          <w:sz w:val="22"/>
          <w:szCs w:val="22"/>
        </w:rPr>
        <w:t xml:space="preserve"> 27224-27232. </w:t>
      </w:r>
    </w:p>
    <w:p w14:paraId="2D5FF9CF" w14:textId="77777777" w:rsidR="00135377" w:rsidRPr="006D15F7" w:rsidRDefault="00135377">
      <w:pPr>
        <w:rPr>
          <w:lang w:val="en-AU"/>
        </w:rPr>
      </w:pPr>
    </w:p>
    <w:sectPr w:rsidR="00135377" w:rsidRPr="006D15F7" w:rsidSect="00C3219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55"/>
    <w:rsid w:val="00064B57"/>
    <w:rsid w:val="000D0E40"/>
    <w:rsid w:val="00120D49"/>
    <w:rsid w:val="00135377"/>
    <w:rsid w:val="0016636F"/>
    <w:rsid w:val="001817DF"/>
    <w:rsid w:val="001D1755"/>
    <w:rsid w:val="00221D58"/>
    <w:rsid w:val="002324D6"/>
    <w:rsid w:val="00250EAE"/>
    <w:rsid w:val="00262E84"/>
    <w:rsid w:val="002708CF"/>
    <w:rsid w:val="00280510"/>
    <w:rsid w:val="002C733A"/>
    <w:rsid w:val="00355058"/>
    <w:rsid w:val="00364E67"/>
    <w:rsid w:val="003D36BE"/>
    <w:rsid w:val="003D5EE3"/>
    <w:rsid w:val="00412DF8"/>
    <w:rsid w:val="00444E32"/>
    <w:rsid w:val="004D4165"/>
    <w:rsid w:val="0056075E"/>
    <w:rsid w:val="0056588F"/>
    <w:rsid w:val="005726BA"/>
    <w:rsid w:val="005A6DC2"/>
    <w:rsid w:val="005B0B9F"/>
    <w:rsid w:val="005F1E9D"/>
    <w:rsid w:val="00624CDE"/>
    <w:rsid w:val="00644088"/>
    <w:rsid w:val="00677334"/>
    <w:rsid w:val="006D0F36"/>
    <w:rsid w:val="006D15F7"/>
    <w:rsid w:val="006E7424"/>
    <w:rsid w:val="0072517A"/>
    <w:rsid w:val="00771E22"/>
    <w:rsid w:val="007C5CA0"/>
    <w:rsid w:val="007D5C24"/>
    <w:rsid w:val="008279E1"/>
    <w:rsid w:val="00887151"/>
    <w:rsid w:val="008A0568"/>
    <w:rsid w:val="008A384A"/>
    <w:rsid w:val="008E660C"/>
    <w:rsid w:val="0095742A"/>
    <w:rsid w:val="00A06E11"/>
    <w:rsid w:val="00A16E2D"/>
    <w:rsid w:val="00A32828"/>
    <w:rsid w:val="00A71378"/>
    <w:rsid w:val="00A753F7"/>
    <w:rsid w:val="00A7709E"/>
    <w:rsid w:val="00A8769E"/>
    <w:rsid w:val="00A91A80"/>
    <w:rsid w:val="00AE7F50"/>
    <w:rsid w:val="00AF7121"/>
    <w:rsid w:val="00B271DF"/>
    <w:rsid w:val="00B67209"/>
    <w:rsid w:val="00B76715"/>
    <w:rsid w:val="00BC197E"/>
    <w:rsid w:val="00BE0BC6"/>
    <w:rsid w:val="00C3219E"/>
    <w:rsid w:val="00CD47E9"/>
    <w:rsid w:val="00CF7BAA"/>
    <w:rsid w:val="00D14373"/>
    <w:rsid w:val="00D451D7"/>
    <w:rsid w:val="00D978A0"/>
    <w:rsid w:val="00DB6241"/>
    <w:rsid w:val="00DD13EC"/>
    <w:rsid w:val="00E8342C"/>
    <w:rsid w:val="00EA0385"/>
    <w:rsid w:val="00F53121"/>
    <w:rsid w:val="00F86F19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6EB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lmstring-name">
    <w:name w:val="nlm_string-name"/>
    <w:basedOn w:val="a0"/>
    <w:rsid w:val="006D15F7"/>
  </w:style>
  <w:style w:type="character" w:styleId="HTML">
    <w:name w:val="HTML Cite"/>
    <w:basedOn w:val="a0"/>
    <w:uiPriority w:val="99"/>
    <w:semiHidden/>
    <w:unhideWhenUsed/>
    <w:rsid w:val="006D15F7"/>
    <w:rPr>
      <w:i/>
      <w:iCs/>
    </w:rPr>
  </w:style>
  <w:style w:type="character" w:styleId="a3">
    <w:name w:val="Strong"/>
    <w:basedOn w:val="a0"/>
    <w:uiPriority w:val="22"/>
    <w:qFormat/>
    <w:rsid w:val="006D15F7"/>
    <w:rPr>
      <w:b/>
      <w:bCs/>
    </w:rPr>
  </w:style>
  <w:style w:type="character" w:styleId="a4">
    <w:name w:val="Emphasis"/>
    <w:basedOn w:val="a0"/>
    <w:uiPriority w:val="20"/>
    <w:qFormat/>
    <w:rsid w:val="006D1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Macintosh Word</Application>
  <DocSecurity>0</DocSecurity>
  <Lines>13</Lines>
  <Paragraphs>3</Paragraphs>
  <ScaleCrop>false</ScaleCrop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2019-08-16T06:59:00Z</dcterms:created>
  <dcterms:modified xsi:type="dcterms:W3CDTF">2019-08-16T06:59:00Z</dcterms:modified>
</cp:coreProperties>
</file>