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281E" w14:textId="77777777" w:rsidR="00211098" w:rsidRPr="00211098" w:rsidRDefault="00211098" w:rsidP="00211098">
      <w:pPr>
        <w:spacing w:after="0" w:line="240" w:lineRule="auto"/>
        <w:rPr>
          <w:rFonts w:ascii="Arial" w:eastAsia="Calibri" w:hAnsi="Arial" w:cs="Calibri"/>
          <w:b/>
          <w:bCs/>
          <w:kern w:val="0"/>
          <w14:ligatures w14:val="none"/>
        </w:rPr>
      </w:pPr>
      <w:r w:rsidRPr="00211098">
        <w:rPr>
          <w:rFonts w:ascii="Arial" w:eastAsia="Calibri" w:hAnsi="Arial" w:cs="Calibri"/>
          <w:b/>
          <w:bCs/>
          <w:kern w:val="0"/>
          <w14:ligatures w14:val="none"/>
        </w:rPr>
        <w:t>Aspects of sustainability in amorphous drug formulation development</w:t>
      </w:r>
    </w:p>
    <w:p w14:paraId="79141BD9" w14:textId="52257643" w:rsidR="00C315D2" w:rsidRPr="00C315D2" w:rsidRDefault="00211098"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Thomas Rades</w:t>
      </w:r>
      <w:r w:rsidR="00C315D2" w:rsidRPr="00C315D2">
        <w:rPr>
          <w:rFonts w:ascii="Arial" w:eastAsia="Calibri" w:hAnsi="Arial" w:cs="Calibri"/>
          <w:b/>
          <w:kern w:val="0"/>
          <w:sz w:val="20"/>
          <w:szCs w:val="20"/>
          <w:u w:val="single"/>
          <w:vertAlign w:val="superscript"/>
          <w14:ligatures w14:val="none"/>
        </w:rPr>
        <w:t>1</w:t>
      </w:r>
    </w:p>
    <w:p w14:paraId="516C6E9E" w14:textId="5CD44DD9" w:rsidR="00B944CC" w:rsidRPr="00B944CC" w:rsidRDefault="00B944CC" w:rsidP="00B944CC">
      <w:pPr>
        <w:spacing w:after="0" w:line="240" w:lineRule="auto"/>
        <w:rPr>
          <w:rFonts w:ascii="Arial" w:eastAsia="Calibri" w:hAnsi="Arial" w:cs="Calibri"/>
          <w:bCs/>
          <w:kern w:val="0"/>
          <w:sz w:val="20"/>
          <w:szCs w:val="20"/>
          <w14:ligatures w14:val="none"/>
        </w:rPr>
      </w:pPr>
      <w:r w:rsidRPr="00B944CC">
        <w:rPr>
          <w:rFonts w:ascii="Arial" w:eastAsia="Calibri" w:hAnsi="Arial" w:cs="Calibri"/>
          <w:bCs/>
          <w:kern w:val="0"/>
          <w:sz w:val="20"/>
          <w:szCs w:val="20"/>
          <w14:ligatures w14:val="none"/>
        </w:rPr>
        <w:t>University of Copenhagen, Department of Pharmacy, Copenhagen, Denmark</w:t>
      </w:r>
    </w:p>
    <w:p w14:paraId="2DD37039" w14:textId="47DC88B4" w:rsidR="00C315D2" w:rsidRPr="00C315D2" w:rsidRDefault="00C315D2" w:rsidP="00C315D2">
      <w:pPr>
        <w:spacing w:after="0" w:line="240" w:lineRule="auto"/>
        <w:rPr>
          <w:rFonts w:ascii="Arial" w:eastAsia="Calibri" w:hAnsi="Arial" w:cs="Calibri"/>
          <w:bCs/>
          <w:kern w:val="0"/>
          <w:sz w:val="20"/>
          <w:szCs w:val="20"/>
          <w14:ligatures w14:val="none"/>
        </w:rPr>
      </w:pPr>
    </w:p>
    <w:p w14:paraId="7C38C212" w14:textId="77777777" w:rsidR="00211098" w:rsidRPr="00211098" w:rsidRDefault="00211098" w:rsidP="00211098">
      <w:pPr>
        <w:spacing w:after="0" w:line="240" w:lineRule="auto"/>
        <w:jc w:val="both"/>
        <w:rPr>
          <w:rFonts w:ascii="Arial" w:eastAsia="Calibri" w:hAnsi="Arial" w:cs="Calibri"/>
          <w:bCs/>
          <w:kern w:val="0"/>
          <w:sz w:val="20"/>
          <w:szCs w:val="20"/>
          <w14:ligatures w14:val="none"/>
        </w:rPr>
      </w:pPr>
      <w:r w:rsidRPr="00211098">
        <w:rPr>
          <w:rFonts w:ascii="Arial" w:eastAsia="Calibri" w:hAnsi="Arial" w:cs="Calibri"/>
          <w:bCs/>
          <w:kern w:val="0"/>
          <w:sz w:val="20"/>
          <w:szCs w:val="20"/>
          <w14:ligatures w14:val="none"/>
        </w:rPr>
        <w:t>Sustainability becomes increasingly important is all aspects of live and drug delivery and dosage form design should not make an exception here. One of the main pathways for more sustainable drugs is to increase their bioavailability since lower drug doses could be used and less drug will be excreted to the environment after oral administration. Moreover, the production of raw materials (drugs and excipients) as well as the technologies used to prepare dosage forms should include sustainability as a guiding principle. In this presentation, examples of such a thinking are given on our own collaborative work on amorphous drugs and dosage forms. Specifically, the preparation of pure amorphous drugs, the use of sustainable polymers to prepare amorphous solid dispersions and the use of mechanochemical methods to amorphization will be presented.</w:t>
      </w:r>
    </w:p>
    <w:p w14:paraId="2AE5F339" w14:textId="5DA774CD" w:rsidR="00DE70A8" w:rsidRDefault="00DE70A8" w:rsidP="00211098">
      <w:pPr>
        <w:spacing w:after="0" w:line="240" w:lineRule="auto"/>
        <w:jc w:val="both"/>
        <w:rPr>
          <w:rFonts w:ascii="Arial" w:eastAsia="Calibri" w:hAnsi="Arial" w:cs="Calibri"/>
          <w:bCs/>
          <w:kern w:val="0"/>
          <w:sz w:val="20"/>
          <w:szCs w:val="20"/>
          <w14:ligatures w14:val="none"/>
        </w:rPr>
      </w:pPr>
    </w:p>
    <w:sectPr w:rsidR="00DE7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A1EED"/>
    <w:rsid w:val="00107368"/>
    <w:rsid w:val="00113BB7"/>
    <w:rsid w:val="001958B1"/>
    <w:rsid w:val="002017E6"/>
    <w:rsid w:val="00211098"/>
    <w:rsid w:val="00294059"/>
    <w:rsid w:val="003206E4"/>
    <w:rsid w:val="00375813"/>
    <w:rsid w:val="003A6D5C"/>
    <w:rsid w:val="004A51B6"/>
    <w:rsid w:val="00510CF8"/>
    <w:rsid w:val="00512A0E"/>
    <w:rsid w:val="00575A29"/>
    <w:rsid w:val="005F20ED"/>
    <w:rsid w:val="00601754"/>
    <w:rsid w:val="006A34BE"/>
    <w:rsid w:val="006F3F1C"/>
    <w:rsid w:val="007141F2"/>
    <w:rsid w:val="007561D8"/>
    <w:rsid w:val="00795378"/>
    <w:rsid w:val="00796206"/>
    <w:rsid w:val="007C367E"/>
    <w:rsid w:val="007C79D4"/>
    <w:rsid w:val="008071C5"/>
    <w:rsid w:val="00886B85"/>
    <w:rsid w:val="00906D34"/>
    <w:rsid w:val="00933DC9"/>
    <w:rsid w:val="00936D4C"/>
    <w:rsid w:val="009523F9"/>
    <w:rsid w:val="009650DF"/>
    <w:rsid w:val="009B1CBB"/>
    <w:rsid w:val="00A0516D"/>
    <w:rsid w:val="00A324E4"/>
    <w:rsid w:val="00B24B4F"/>
    <w:rsid w:val="00B4721D"/>
    <w:rsid w:val="00B62CFB"/>
    <w:rsid w:val="00B8473A"/>
    <w:rsid w:val="00B944CC"/>
    <w:rsid w:val="00C21815"/>
    <w:rsid w:val="00C315D2"/>
    <w:rsid w:val="00C353D8"/>
    <w:rsid w:val="00C539F5"/>
    <w:rsid w:val="00CB0DC0"/>
    <w:rsid w:val="00CF5A91"/>
    <w:rsid w:val="00D02BB1"/>
    <w:rsid w:val="00D33680"/>
    <w:rsid w:val="00D45A74"/>
    <w:rsid w:val="00D7428F"/>
    <w:rsid w:val="00D774C4"/>
    <w:rsid w:val="00DB70C5"/>
    <w:rsid w:val="00DE70A8"/>
    <w:rsid w:val="00EC3746"/>
    <w:rsid w:val="00F101A2"/>
    <w:rsid w:val="00F539FB"/>
    <w:rsid w:val="00F85528"/>
    <w:rsid w:val="00FA3595"/>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NormalWeb">
    <w:name w:val="Normal (Web)"/>
    <w:basedOn w:val="Normal"/>
    <w:uiPriority w:val="99"/>
    <w:semiHidden/>
    <w:unhideWhenUsed/>
    <w:rsid w:val="00B94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7ab653c37937c980465c52d6e7d31139">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10e180e731da454a23c0130a391d37da"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59DDB7D8-3990-410C-AD7E-233A20D21CB4}"/>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862</Characters>
  <Application>Microsoft Office Word</Application>
  <DocSecurity>0</DocSecurity>
  <Lines>14</Lines>
  <Paragraphs>6</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Constanze Wobschal</cp:lastModifiedBy>
  <cp:revision>4</cp:revision>
  <dcterms:created xsi:type="dcterms:W3CDTF">2025-11-02T23:49:00Z</dcterms:created>
  <dcterms:modified xsi:type="dcterms:W3CDTF">2025-11-02T23:50:00Z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