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E9B9" w14:textId="3CEFDD48" w:rsidR="00711813" w:rsidRPr="004E5450" w:rsidRDefault="005A27D2" w:rsidP="00F82381">
      <w:pPr>
        <w:jc w:val="both"/>
        <w:rPr>
          <w:rFonts w:ascii="Calibri" w:hAnsi="Calibri" w:cs="Calibri" w:hint="eastAsia"/>
          <w:b/>
          <w:sz w:val="20"/>
          <w:szCs w:val="20"/>
          <w:lang w:val="en-AU" w:eastAsia="zh-TW"/>
        </w:rPr>
      </w:pPr>
      <w:r>
        <w:rPr>
          <w:rFonts w:ascii="Calibri" w:hAnsi="Calibri" w:cs="Calibri"/>
          <w:b/>
          <w:sz w:val="20"/>
          <w:szCs w:val="20"/>
          <w:lang w:eastAsia="zh-TW"/>
        </w:rPr>
        <w:t>Ex</w:t>
      </w:r>
      <w:proofErr w:type="spellStart"/>
      <w:r w:rsidRPr="005A27D2">
        <w:rPr>
          <w:rFonts w:ascii="Calibri" w:hAnsi="Calibri" w:cs="Calibri" w:hint="eastAsia"/>
          <w:b/>
          <w:sz w:val="20"/>
          <w:szCs w:val="20"/>
          <w:lang w:val="en-AU" w:eastAsia="zh-TW"/>
        </w:rPr>
        <w:t>t</w:t>
      </w:r>
      <w:r w:rsidRPr="005A27D2">
        <w:rPr>
          <w:rFonts w:ascii="Calibri" w:hAnsi="Calibri" w:cs="Calibri"/>
          <w:b/>
          <w:sz w:val="20"/>
          <w:szCs w:val="20"/>
          <w:lang w:val="en-AU"/>
        </w:rPr>
        <w:t>racellular</w:t>
      </w:r>
      <w:proofErr w:type="spellEnd"/>
      <w:r w:rsidRPr="005A27D2">
        <w:rPr>
          <w:rFonts w:ascii="Calibri" w:hAnsi="Calibri" w:cs="Calibri"/>
          <w:b/>
          <w:sz w:val="20"/>
          <w:szCs w:val="20"/>
          <w:lang w:val="en-AU"/>
        </w:rPr>
        <w:t xml:space="preserve"> vesicles promote gliosis modulation and reprogramming in </w:t>
      </w:r>
      <w:r w:rsidR="00280F7A" w:rsidRPr="00280F7A">
        <w:rPr>
          <w:rFonts w:ascii="Calibri" w:hAnsi="Calibri" w:cs="Calibri"/>
          <w:b/>
          <w:bCs/>
          <w:sz w:val="20"/>
          <w:szCs w:val="20"/>
          <w:lang w:val="en-AU"/>
        </w:rPr>
        <w:t>X-linked juvenile retinoschisis</w:t>
      </w:r>
      <w:r w:rsidRPr="00280F7A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</w:p>
    <w:p w14:paraId="2B412338" w14:textId="746EF2E9" w:rsidR="00711813" w:rsidRPr="004E5450" w:rsidRDefault="005A27D2" w:rsidP="002A6C52">
      <w:pPr>
        <w:rPr>
          <w:rFonts w:ascii="Calibri" w:hAnsi="Calibri" w:cs="Calibri"/>
          <w:sz w:val="20"/>
          <w:szCs w:val="20"/>
          <w:lang w:val="en-AU"/>
        </w:rPr>
      </w:pPr>
      <w:r w:rsidRPr="005A27D2">
        <w:rPr>
          <w:rFonts w:ascii="Calibri" w:hAnsi="Calibri" w:cs="Calibri"/>
          <w:sz w:val="20"/>
          <w:szCs w:val="20"/>
          <w:lang w:val="en-AU"/>
        </w:rPr>
        <w:t xml:space="preserve">Yu-Hua Wang¹, </w:t>
      </w:r>
      <w:r w:rsidR="002A6C52" w:rsidRPr="002A6C52">
        <w:rPr>
          <w:rFonts w:ascii="Calibri" w:hAnsi="Calibri" w:cs="Calibri"/>
          <w:sz w:val="20"/>
          <w:szCs w:val="20"/>
          <w:lang w:val="en-AU"/>
        </w:rPr>
        <w:t>Chih-Ying Chen</w:t>
      </w:r>
      <w:r w:rsidR="002A6C52" w:rsidRPr="002A6C5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A6C52">
        <w:rPr>
          <w:rFonts w:ascii="Calibri" w:hAnsi="Calibri" w:cs="Calibri"/>
          <w:sz w:val="20"/>
          <w:szCs w:val="20"/>
          <w:lang w:val="en-AU"/>
        </w:rPr>
        <w:t>,</w:t>
      </w:r>
      <w:r w:rsidR="002A6C52" w:rsidRPr="002A6C5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5A27D2">
        <w:rPr>
          <w:rFonts w:ascii="Calibri" w:hAnsi="Calibri" w:cs="Calibri"/>
          <w:sz w:val="20"/>
          <w:szCs w:val="20"/>
          <w:lang w:val="en-AU"/>
        </w:rPr>
        <w:t>Shi-Hua Chiou</w:t>
      </w:r>
      <w:r w:rsidR="002A6C52" w:rsidRPr="002A6C5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2A6C52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="002A6C52" w:rsidRPr="002A6C5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A6C52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5A27D2">
        <w:rPr>
          <w:rFonts w:ascii="Calibri" w:hAnsi="Calibri" w:cs="Calibri"/>
          <w:sz w:val="20"/>
          <w:szCs w:val="20"/>
          <w:lang w:val="en-AU"/>
        </w:rPr>
        <w:t>¹Dept</w:t>
      </w:r>
      <w:r w:rsidR="00F82381">
        <w:rPr>
          <w:rFonts w:ascii="Calibri" w:hAnsi="Calibri" w:cs="Calibri"/>
          <w:sz w:val="20"/>
          <w:szCs w:val="20"/>
          <w:lang w:val="en-AU"/>
        </w:rPr>
        <w:t>.</w:t>
      </w:r>
      <w:r w:rsidRPr="005A27D2">
        <w:rPr>
          <w:rFonts w:ascii="Calibri" w:hAnsi="Calibri" w:cs="Calibri"/>
          <w:sz w:val="20"/>
          <w:szCs w:val="20"/>
          <w:lang w:val="en-AU"/>
        </w:rPr>
        <w:t xml:space="preserve"> of Pharmacology, National Yang Ming Chiao Tung University, Taipei, Taiwan</w:t>
      </w:r>
      <w:r w:rsidR="002A6C5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A6C52" w:rsidRPr="002A6C5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2A6C52" w:rsidRPr="002A6C52">
        <w:rPr>
          <w:rFonts w:ascii="Calibri" w:hAnsi="Calibri" w:cs="Calibri"/>
          <w:sz w:val="20"/>
          <w:szCs w:val="20"/>
          <w:lang w:val="en-AU"/>
        </w:rPr>
        <w:t>Dep</w:t>
      </w:r>
      <w:r w:rsidR="00F82381">
        <w:rPr>
          <w:rFonts w:ascii="Calibri" w:hAnsi="Calibri" w:cs="Calibri"/>
          <w:sz w:val="20"/>
          <w:szCs w:val="20"/>
          <w:lang w:eastAsia="zh-TW"/>
        </w:rPr>
        <w:t>t.</w:t>
      </w:r>
      <w:r w:rsidR="002A6C52" w:rsidRPr="002A6C52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="002A6C52" w:rsidRPr="002A6C52">
        <w:rPr>
          <w:rFonts w:ascii="Calibri" w:hAnsi="Calibri" w:cs="Calibri"/>
          <w:sz w:val="20"/>
          <w:szCs w:val="20"/>
          <w:lang w:val="en-AU"/>
        </w:rPr>
        <w:t>of Medical Research, Taipei Veterans General Hospital, Taipei, Taiwan</w:t>
      </w:r>
    </w:p>
    <w:p w14:paraId="7CF0D9FB" w14:textId="00140892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EE76CB1" w14:textId="093CB545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F82381" w:rsidRPr="00F82381">
        <w:rPr>
          <w:rFonts w:ascii="Calibri" w:hAnsi="Calibri" w:cs="Calibri"/>
          <w:sz w:val="20"/>
          <w:szCs w:val="20"/>
          <w:lang w:val="en-AU"/>
        </w:rPr>
        <w:t>X</w:t>
      </w:r>
      <w:proofErr w:type="spellEnd"/>
      <w:r w:rsidR="00F82381" w:rsidRPr="00F82381">
        <w:rPr>
          <w:rFonts w:ascii="Calibri" w:hAnsi="Calibri" w:cs="Calibri"/>
          <w:sz w:val="20"/>
          <w:szCs w:val="20"/>
          <w:lang w:val="en-AU"/>
        </w:rPr>
        <w:t xml:space="preserve">-linked juvenile retinoschisis (XLRS), caused by RS1 mutations, results in retinal lamination defects and early-onset vision loss. While gene therapies have shown promise, durable outcomes remain limited. Müller glia (MG) undergo reactive gliosis and inhibit regeneration. Extracellular </w:t>
      </w:r>
      <w:proofErr w:type="spellStart"/>
      <w:r w:rsidR="00F82381" w:rsidRPr="00F82381">
        <w:rPr>
          <w:rFonts w:ascii="Calibri" w:hAnsi="Calibri" w:cs="Calibri"/>
          <w:sz w:val="20"/>
          <w:szCs w:val="20"/>
          <w:lang w:val="en-AU"/>
        </w:rPr>
        <w:t>vesicles</w:t>
      </w:r>
      <w:proofErr w:type="spellEnd"/>
      <w:r w:rsidR="00F82381" w:rsidRPr="00F82381">
        <w:rPr>
          <w:rFonts w:ascii="Calibri" w:hAnsi="Calibri" w:cs="Calibri"/>
          <w:sz w:val="20"/>
          <w:szCs w:val="20"/>
          <w:lang w:val="en-AU"/>
        </w:rPr>
        <w:t xml:space="preserve"> (EVs) derived from MG may deliver regulatory microRNAs (miRNAs) that modulate gliosis and promote glial dedifferentiation.</w:t>
      </w:r>
    </w:p>
    <w:p w14:paraId="4F419B8A" w14:textId="4F03D5CA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proofErr w:type="spellStart"/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EA5462" w:rsidRPr="00EA5462">
        <w:rPr>
          <w:rFonts w:ascii="Calibri" w:hAnsi="Calibri" w:cs="Calibri"/>
          <w:sz w:val="20"/>
          <w:szCs w:val="20"/>
          <w:lang w:val="en-AU"/>
        </w:rPr>
        <w:t>This</w:t>
      </w:r>
      <w:proofErr w:type="spellEnd"/>
      <w:r w:rsidR="00EA5462" w:rsidRPr="00EA5462">
        <w:rPr>
          <w:rFonts w:ascii="Calibri" w:hAnsi="Calibri" w:cs="Calibri"/>
          <w:sz w:val="20"/>
          <w:szCs w:val="20"/>
          <w:lang w:val="en-AU"/>
        </w:rPr>
        <w:t xml:space="preserve"> study investigates the therapeutic potential of EVs from human iPSC-derived retinal organoids (</w:t>
      </w:r>
      <w:proofErr w:type="spellStart"/>
      <w:r w:rsidR="00EA5462" w:rsidRPr="00EA5462">
        <w:rPr>
          <w:rFonts w:ascii="Calibri" w:hAnsi="Calibri" w:cs="Calibri"/>
          <w:sz w:val="20"/>
          <w:szCs w:val="20"/>
          <w:lang w:val="en-AU"/>
        </w:rPr>
        <w:t>wtRO</w:t>
      </w:r>
      <w:proofErr w:type="spellEnd"/>
      <w:r w:rsidR="00EA5462" w:rsidRPr="00EA5462">
        <w:rPr>
          <w:rFonts w:ascii="Calibri" w:hAnsi="Calibri" w:cs="Calibri"/>
          <w:sz w:val="20"/>
          <w:szCs w:val="20"/>
          <w:lang w:val="en-AU"/>
        </w:rPr>
        <w:t>-EVs) and organoid-derived MG (</w:t>
      </w:r>
      <w:proofErr w:type="spellStart"/>
      <w:r w:rsidR="00EA5462" w:rsidRPr="00EA5462">
        <w:rPr>
          <w:rFonts w:ascii="Calibri" w:hAnsi="Calibri" w:cs="Calibri"/>
          <w:sz w:val="20"/>
          <w:szCs w:val="20"/>
          <w:lang w:val="en-AU"/>
        </w:rPr>
        <w:t>wtRO</w:t>
      </w:r>
      <w:proofErr w:type="spellEnd"/>
      <w:r w:rsidR="00EA5462" w:rsidRPr="00EA5462">
        <w:rPr>
          <w:rFonts w:ascii="Calibri" w:hAnsi="Calibri" w:cs="Calibri"/>
          <w:sz w:val="20"/>
          <w:szCs w:val="20"/>
          <w:lang w:val="en-AU"/>
        </w:rPr>
        <w:t>-MG-EVs) in modulating gliosis and cellular reprogramming in an XLRS retinal organoid model.</w:t>
      </w:r>
    </w:p>
    <w:p w14:paraId="527F406F" w14:textId="7902BE6D" w:rsidR="00EA5462" w:rsidRPr="003B740E" w:rsidRDefault="00711813" w:rsidP="003B740E">
      <w:pPr>
        <w:jc w:val="both"/>
        <w:rPr>
          <w:rFonts w:ascii="Calibri" w:hAnsi="Calibri" w:cs="Calibri"/>
          <w:sz w:val="20"/>
          <w:szCs w:val="20"/>
          <w:lang w:val="en-AU" w:eastAsia="zh-TW"/>
        </w:rPr>
      </w:pPr>
      <w:proofErr w:type="spellStart"/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F82381" w:rsidRPr="00F82381">
        <w:rPr>
          <w:rFonts w:ascii="Calibri" w:hAnsi="Calibri" w:cs="Calibri"/>
          <w:sz w:val="20"/>
          <w:szCs w:val="20"/>
          <w:lang w:val="en-AU"/>
        </w:rPr>
        <w:t>Peripheral</w:t>
      </w:r>
      <w:proofErr w:type="spellEnd"/>
      <w:r w:rsidR="00F82381" w:rsidRPr="00F82381">
        <w:rPr>
          <w:rFonts w:ascii="Calibri" w:hAnsi="Calibri" w:cs="Calibri"/>
          <w:sz w:val="20"/>
          <w:szCs w:val="20"/>
          <w:lang w:val="en-AU"/>
        </w:rPr>
        <w:t xml:space="preserve"> blood mononuclear cells (PBMCs) from a healthy volunteer and an XLRS patient (p.R209C) were reprogrammed into iPSCs and differentiated into retinal organoids. MG cells were expanded from day-120 organoids. EVs were isolated by differential ultracentrifugation and characterized following MISEV2023. Small RNA sequencing and qPCR will profile miRNAs such as miR-1246, miR-21-5p, and miR-92a-3p. Functional assays are underway to assess changes in GFAP, Sox9, Pax6 and Sox2 expression via qPCR and immunofluorescence.</w:t>
      </w:r>
    </w:p>
    <w:p w14:paraId="41476A04" w14:textId="79505BCC" w:rsidR="00711813" w:rsidRPr="004E5450" w:rsidRDefault="00711813" w:rsidP="003B740E">
      <w:pPr>
        <w:jc w:val="both"/>
        <w:rPr>
          <w:rFonts w:ascii="Calibri" w:hAnsi="Calibri" w:cs="Calibri" w:hint="eastAsia"/>
          <w:sz w:val="20"/>
          <w:szCs w:val="20"/>
          <w:lang w:val="en-AU" w:eastAsia="zh-TW"/>
        </w:rPr>
      </w:pPr>
      <w:proofErr w:type="spellStart"/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F82381" w:rsidRPr="00F82381">
        <w:rPr>
          <w:rFonts w:ascii="Calibri" w:hAnsi="Calibri" w:cs="Calibri"/>
          <w:sz w:val="20"/>
          <w:szCs w:val="20"/>
          <w:lang w:val="en-AU"/>
        </w:rPr>
        <w:t>Retinal</w:t>
      </w:r>
      <w:proofErr w:type="spellEnd"/>
      <w:r w:rsidR="00F82381" w:rsidRPr="00F82381">
        <w:rPr>
          <w:rFonts w:ascii="Calibri" w:hAnsi="Calibri" w:cs="Calibri"/>
          <w:sz w:val="20"/>
          <w:szCs w:val="20"/>
          <w:lang w:val="en-AU"/>
        </w:rPr>
        <w:t xml:space="preserve"> organoids derived from the RS1 mutant line exhibited neurosensory retina splitting and irregular RS1 expression. GFAP upregulation confirmed the presence of reactive gliosis in XLRS models.</w:t>
      </w:r>
      <w:r w:rsidR="00C15231" w:rsidRPr="00C15231">
        <w:rPr>
          <w:rFonts w:ascii="Calibri" w:hAnsi="Calibri" w:cs="Calibri"/>
          <w:noProof/>
          <w:sz w:val="20"/>
          <w:szCs w:val="20"/>
          <w:lang w:val="en-AU"/>
        </w:rPr>
        <w:t xml:space="preserve"> </w:t>
      </w:r>
      <w:r w:rsidR="00EA5462" w:rsidRPr="00EA546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5050052" w14:textId="1ADE9939" w:rsidR="00F97620" w:rsidRPr="00C15231" w:rsidRDefault="00280F7A" w:rsidP="00C15231">
      <w:pPr>
        <w:jc w:val="both"/>
        <w:rPr>
          <w:rFonts w:ascii="Calibri" w:hAnsi="Calibri" w:cs="Calibri" w:hint="eastAsia"/>
          <w:sz w:val="20"/>
          <w:szCs w:val="20"/>
          <w:lang w:val="en-AU" w:eastAsia="zh-TW"/>
        </w:rPr>
      </w:pPr>
      <w:r>
        <w:rPr>
          <w:rFonts w:ascii="Calibri" w:hAnsi="Calibri" w:cs="Calibri"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1" locked="0" layoutInCell="1" allowOverlap="1" wp14:anchorId="7145696A" wp14:editId="1AB85619">
            <wp:simplePos x="0" y="0"/>
            <wp:positionH relativeFrom="column">
              <wp:posOffset>1157605</wp:posOffset>
            </wp:positionH>
            <wp:positionV relativeFrom="paragraph">
              <wp:posOffset>48260</wp:posOffset>
            </wp:positionV>
            <wp:extent cx="4926965" cy="1047115"/>
            <wp:effectExtent l="0" t="0" r="635" b="0"/>
            <wp:wrapTight wrapText="bothSides">
              <wp:wrapPolygon edited="0">
                <wp:start x="0" y="0"/>
                <wp:lineTo x="0" y="21220"/>
                <wp:lineTo x="21547" y="21220"/>
                <wp:lineTo x="21547" y="0"/>
                <wp:lineTo x="0" y="0"/>
              </wp:wrapPolygon>
            </wp:wrapTight>
            <wp:docPr id="1498829282" name="圖片 1" descr="一張含有 螢幕擷取畫面, 黑色, 黑與白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29282" name="圖片 1" descr="一張含有 螢幕擷取畫面, 黑色, 黑與白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C15231" w:rsidRPr="00C15231">
        <w:rPr>
          <w:rFonts w:ascii="Calibri" w:hAnsi="Calibri" w:cs="Calibri"/>
          <w:sz w:val="20"/>
          <w:szCs w:val="20"/>
          <w:lang w:val="en-AU"/>
        </w:rPr>
        <w:t>This</w:t>
      </w:r>
      <w:proofErr w:type="spellEnd"/>
      <w:r w:rsidR="00C15231" w:rsidRPr="00C15231">
        <w:rPr>
          <w:rFonts w:ascii="Calibri" w:hAnsi="Calibri" w:cs="Calibri"/>
          <w:sz w:val="20"/>
          <w:szCs w:val="20"/>
          <w:lang w:val="en-AU"/>
        </w:rPr>
        <w:t xml:space="preserve"> ongoing study aims to explore whether MG-derived EVs can modulate gliosis and promote dedifferentiation in retinal organoids. Preliminary data supports the potential of EV-based, cell-free therapeutics for XLRS. Future directions include ATAC-seq to assess chromatin </w:t>
      </w:r>
      <w:proofErr w:type="spellStart"/>
      <w:r w:rsidR="00C15231" w:rsidRPr="00C15231">
        <w:rPr>
          <w:rFonts w:ascii="Calibri" w:hAnsi="Calibri" w:cs="Calibri"/>
          <w:sz w:val="20"/>
          <w:szCs w:val="20"/>
          <w:lang w:val="en-AU"/>
        </w:rPr>
        <w:t>remodeling</w:t>
      </w:r>
      <w:proofErr w:type="spellEnd"/>
      <w:r w:rsidR="00C15231" w:rsidRPr="00C15231">
        <w:rPr>
          <w:rFonts w:ascii="Calibri" w:hAnsi="Calibri" w:cs="Calibri"/>
          <w:sz w:val="20"/>
          <w:szCs w:val="20"/>
          <w:lang w:val="en-AU"/>
        </w:rPr>
        <w:t xml:space="preserve"> in MG following EV treatment</w:t>
      </w:r>
      <w:r w:rsidR="00EA5462" w:rsidRPr="00EA5462">
        <w:rPr>
          <w:rFonts w:ascii="Calibri" w:hAnsi="Calibri" w:cs="Calibri"/>
          <w:sz w:val="20"/>
          <w:szCs w:val="20"/>
          <w:lang w:val="en-AU"/>
        </w:rPr>
        <w:t>.</w:t>
      </w:r>
    </w:p>
    <w:sectPr w:rsidR="00F97620" w:rsidRPr="00C15231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72B0"/>
    <w:rsid w:val="00280F7A"/>
    <w:rsid w:val="002A6C52"/>
    <w:rsid w:val="002F7D7E"/>
    <w:rsid w:val="00300B92"/>
    <w:rsid w:val="003238D9"/>
    <w:rsid w:val="00387491"/>
    <w:rsid w:val="003B740E"/>
    <w:rsid w:val="00444224"/>
    <w:rsid w:val="00483B05"/>
    <w:rsid w:val="004E28B9"/>
    <w:rsid w:val="004E50FC"/>
    <w:rsid w:val="004E5450"/>
    <w:rsid w:val="004E5B93"/>
    <w:rsid w:val="0059609A"/>
    <w:rsid w:val="00597659"/>
    <w:rsid w:val="005A27D2"/>
    <w:rsid w:val="005A7528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132EC"/>
    <w:rsid w:val="00C15231"/>
    <w:rsid w:val="00C60A71"/>
    <w:rsid w:val="00D55F3B"/>
    <w:rsid w:val="00DA2731"/>
    <w:rsid w:val="00EA5462"/>
    <w:rsid w:val="00EF12F3"/>
    <w:rsid w:val="00F02477"/>
    <w:rsid w:val="00F82381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E3E5C"/>
  <w15:chartTrackingRefBased/>
  <w15:docId w15:val="{E8CAF014-CDF2-A04C-B7C0-72E2DA4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新細明體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標題 5 字元"/>
    <w:link w:val="5"/>
    <w:uiPriority w:val="9"/>
    <w:semiHidden/>
    <w:rsid w:val="00420F72"/>
    <w:rPr>
      <w:rFonts w:ascii="Calibri" w:eastAsia="新細明體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註解方塊文字 字元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841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23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9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71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3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王佑華</cp:lastModifiedBy>
  <cp:revision>4</cp:revision>
  <cp:lastPrinted>2013-06-13T07:15:00Z</cp:lastPrinted>
  <dcterms:created xsi:type="dcterms:W3CDTF">2025-09-15T11:58:00Z</dcterms:created>
  <dcterms:modified xsi:type="dcterms:W3CDTF">2025-09-15T14:37:00Z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