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9F" w:rsidRPr="002C4F9F" w:rsidRDefault="002C4F9F" w:rsidP="002C4F9F">
      <w:pPr>
        <w:spacing w:after="0" w:line="240" w:lineRule="auto"/>
        <w:rPr>
          <w:rFonts w:asciiTheme="minorHAnsi" w:hAnsiTheme="minorHAnsi" w:cstheme="minorHAnsi"/>
          <w:b/>
          <w:bCs/>
          <w:sz w:val="20"/>
          <w:szCs w:val="20"/>
        </w:rPr>
      </w:pPr>
      <w:r w:rsidRPr="002C4F9F">
        <w:rPr>
          <w:rFonts w:asciiTheme="minorHAnsi" w:hAnsiTheme="minorHAnsi" w:cstheme="minorHAnsi"/>
          <w:b/>
          <w:bCs/>
          <w:sz w:val="20"/>
          <w:szCs w:val="20"/>
        </w:rPr>
        <w:t xml:space="preserve">Evaluating Safety: Ethanol Extract of </w:t>
      </w:r>
      <w:proofErr w:type="spellStart"/>
      <w:r w:rsidRPr="002C4F9F">
        <w:rPr>
          <w:rFonts w:asciiTheme="minorHAnsi" w:hAnsiTheme="minorHAnsi" w:cstheme="minorHAnsi"/>
          <w:b/>
          <w:bCs/>
          <w:i/>
          <w:sz w:val="20"/>
          <w:szCs w:val="20"/>
        </w:rPr>
        <w:t>Ochna</w:t>
      </w:r>
      <w:proofErr w:type="spellEnd"/>
      <w:r w:rsidRPr="002C4F9F">
        <w:rPr>
          <w:rFonts w:asciiTheme="minorHAnsi" w:hAnsiTheme="minorHAnsi" w:cstheme="minorHAnsi"/>
          <w:b/>
          <w:bCs/>
          <w:i/>
          <w:sz w:val="20"/>
          <w:szCs w:val="20"/>
        </w:rPr>
        <w:t xml:space="preserve"> </w:t>
      </w:r>
      <w:proofErr w:type="spellStart"/>
      <w:r w:rsidRPr="002C4F9F">
        <w:rPr>
          <w:rFonts w:asciiTheme="minorHAnsi" w:hAnsiTheme="minorHAnsi" w:cstheme="minorHAnsi"/>
          <w:b/>
          <w:bCs/>
          <w:i/>
          <w:sz w:val="20"/>
          <w:szCs w:val="20"/>
        </w:rPr>
        <w:t>afzelii</w:t>
      </w:r>
      <w:proofErr w:type="spellEnd"/>
      <w:r w:rsidRPr="002C4F9F">
        <w:rPr>
          <w:rFonts w:asciiTheme="minorHAnsi" w:hAnsiTheme="minorHAnsi" w:cstheme="minorHAnsi"/>
          <w:b/>
          <w:bCs/>
          <w:sz w:val="20"/>
          <w:szCs w:val="20"/>
        </w:rPr>
        <w:t xml:space="preserve"> in </w:t>
      </w:r>
      <w:proofErr w:type="spellStart"/>
      <w:r w:rsidRPr="002C4F9F">
        <w:rPr>
          <w:rFonts w:asciiTheme="minorHAnsi" w:hAnsiTheme="minorHAnsi" w:cstheme="minorHAnsi"/>
          <w:b/>
          <w:bCs/>
          <w:sz w:val="20"/>
          <w:szCs w:val="20"/>
        </w:rPr>
        <w:t>Wistar</w:t>
      </w:r>
      <w:proofErr w:type="spellEnd"/>
      <w:r w:rsidRPr="002C4F9F">
        <w:rPr>
          <w:rFonts w:asciiTheme="minorHAnsi" w:hAnsiTheme="minorHAnsi" w:cstheme="minorHAnsi"/>
          <w:b/>
          <w:bCs/>
          <w:sz w:val="20"/>
          <w:szCs w:val="20"/>
        </w:rPr>
        <w:t xml:space="preserve"> Rats Study</w:t>
      </w:r>
    </w:p>
    <w:p w:rsidR="002C4F9F" w:rsidRPr="00436DEC" w:rsidRDefault="002C4F9F" w:rsidP="002C4F9F">
      <w:pPr>
        <w:spacing w:after="0" w:line="240" w:lineRule="auto"/>
        <w:rPr>
          <w:rFonts w:asciiTheme="minorHAnsi" w:hAnsiTheme="minorHAnsi" w:cstheme="minorHAnsi"/>
          <w:bCs/>
          <w:sz w:val="20"/>
          <w:szCs w:val="20"/>
          <w:vertAlign w:val="superscript"/>
        </w:rPr>
      </w:pPr>
      <w:r>
        <w:rPr>
          <w:rFonts w:asciiTheme="minorHAnsi" w:hAnsiTheme="minorHAnsi" w:cstheme="minorHAnsi"/>
          <w:bCs/>
          <w:sz w:val="20"/>
          <w:szCs w:val="20"/>
        </w:rPr>
        <w:t>Ibrahim M. aliyu</w:t>
      </w:r>
      <w:r>
        <w:rPr>
          <w:rFonts w:asciiTheme="minorHAnsi" w:hAnsiTheme="minorHAnsi" w:cstheme="minorHAnsi"/>
          <w:bCs/>
          <w:sz w:val="20"/>
          <w:szCs w:val="20"/>
          <w:vertAlign w:val="superscript"/>
        </w:rPr>
        <w:t>1</w:t>
      </w:r>
      <w:r>
        <w:rPr>
          <w:rFonts w:asciiTheme="minorHAnsi" w:hAnsiTheme="minorHAnsi" w:cstheme="minorHAnsi"/>
          <w:bCs/>
          <w:sz w:val="20"/>
          <w:szCs w:val="20"/>
        </w:rPr>
        <w:t>, Ahmad A. Usman</w:t>
      </w:r>
      <w:r>
        <w:rPr>
          <w:rFonts w:asciiTheme="minorHAnsi" w:hAnsiTheme="minorHAnsi" w:cstheme="minorHAnsi"/>
          <w:bCs/>
          <w:sz w:val="20"/>
          <w:szCs w:val="20"/>
          <w:vertAlign w:val="superscript"/>
        </w:rPr>
        <w:t>2</w:t>
      </w:r>
      <w:r>
        <w:rPr>
          <w:rFonts w:asciiTheme="minorHAnsi" w:hAnsiTheme="minorHAnsi" w:cstheme="minorHAnsi"/>
          <w:bCs/>
          <w:sz w:val="20"/>
          <w:szCs w:val="20"/>
        </w:rPr>
        <w:t>, Joanna E.</w:t>
      </w:r>
      <w:r>
        <w:rPr>
          <w:rFonts w:asciiTheme="minorHAnsi" w:hAnsiTheme="minorHAnsi" w:cstheme="minorHAnsi"/>
          <w:bCs/>
          <w:sz w:val="20"/>
          <w:szCs w:val="20"/>
          <w:vertAlign w:val="superscript"/>
        </w:rPr>
        <w:t>1</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Abbas</w:t>
      </w:r>
      <w:proofErr w:type="spellEnd"/>
      <w:r>
        <w:rPr>
          <w:rFonts w:asciiTheme="minorHAnsi" w:hAnsiTheme="minorHAnsi" w:cstheme="minorHAnsi"/>
          <w:bCs/>
          <w:sz w:val="20"/>
          <w:szCs w:val="20"/>
        </w:rPr>
        <w:t xml:space="preserve"> A.</w:t>
      </w:r>
      <w:r>
        <w:rPr>
          <w:rFonts w:asciiTheme="minorHAnsi" w:hAnsiTheme="minorHAnsi" w:cstheme="minorHAnsi"/>
          <w:bCs/>
          <w:sz w:val="20"/>
          <w:szCs w:val="20"/>
          <w:vertAlign w:val="superscript"/>
        </w:rPr>
        <w:t>3</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Zahatu</w:t>
      </w:r>
      <w:proofErr w:type="spellEnd"/>
      <w:r>
        <w:rPr>
          <w:rFonts w:asciiTheme="minorHAnsi" w:hAnsiTheme="minorHAnsi" w:cstheme="minorHAnsi"/>
          <w:bCs/>
          <w:sz w:val="20"/>
          <w:szCs w:val="20"/>
        </w:rPr>
        <w:t xml:space="preserve"> M.</w:t>
      </w:r>
      <w:r>
        <w:rPr>
          <w:rFonts w:asciiTheme="minorHAnsi" w:hAnsiTheme="minorHAnsi" w:cstheme="minorHAnsi"/>
          <w:bCs/>
          <w:sz w:val="20"/>
          <w:szCs w:val="20"/>
          <w:vertAlign w:val="superscript"/>
        </w:rPr>
        <w:t>1</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Abdullahi</w:t>
      </w:r>
      <w:proofErr w:type="spellEnd"/>
      <w:r>
        <w:rPr>
          <w:rFonts w:asciiTheme="minorHAnsi" w:hAnsiTheme="minorHAnsi" w:cstheme="minorHAnsi"/>
          <w:bCs/>
          <w:sz w:val="20"/>
          <w:szCs w:val="20"/>
        </w:rPr>
        <w:t xml:space="preserve"> A.</w:t>
      </w:r>
      <w:r>
        <w:rPr>
          <w:rFonts w:asciiTheme="minorHAnsi" w:hAnsiTheme="minorHAnsi" w:cstheme="minorHAnsi"/>
          <w:bCs/>
          <w:sz w:val="20"/>
          <w:szCs w:val="20"/>
          <w:vertAlign w:val="superscript"/>
        </w:rPr>
        <w:t>4</w:t>
      </w:r>
      <w:r>
        <w:rPr>
          <w:rFonts w:asciiTheme="minorHAnsi" w:hAnsiTheme="minorHAnsi" w:cstheme="minorHAnsi"/>
          <w:bCs/>
          <w:sz w:val="20"/>
          <w:szCs w:val="20"/>
        </w:rPr>
        <w:t xml:space="preserve">, </w:t>
      </w:r>
      <w:proofErr w:type="spellStart"/>
      <w:r w:rsidRPr="00EE0D44">
        <w:rPr>
          <w:rFonts w:asciiTheme="minorHAnsi" w:hAnsiTheme="minorHAnsi" w:cstheme="minorHAnsi"/>
          <w:bCs/>
          <w:sz w:val="20"/>
          <w:szCs w:val="20"/>
        </w:rPr>
        <w:t>Abdullateef</w:t>
      </w:r>
      <w:proofErr w:type="spellEnd"/>
      <w:r w:rsidRPr="00EE0D44">
        <w:rPr>
          <w:rFonts w:asciiTheme="minorHAnsi" w:hAnsiTheme="minorHAnsi" w:cstheme="minorHAnsi"/>
          <w:bCs/>
          <w:sz w:val="20"/>
          <w:szCs w:val="20"/>
        </w:rPr>
        <w:t xml:space="preserve"> A</w:t>
      </w:r>
      <w:r>
        <w:rPr>
          <w:rFonts w:asciiTheme="minorHAnsi" w:hAnsiTheme="minorHAnsi" w:cstheme="minorHAnsi"/>
          <w:bCs/>
          <w:sz w:val="20"/>
          <w:szCs w:val="20"/>
        </w:rPr>
        <w:t>.</w:t>
      </w:r>
      <w:r>
        <w:rPr>
          <w:rFonts w:asciiTheme="minorHAnsi" w:hAnsiTheme="minorHAnsi" w:cstheme="minorHAnsi"/>
          <w:bCs/>
          <w:sz w:val="20"/>
          <w:szCs w:val="20"/>
          <w:vertAlign w:val="superscript"/>
        </w:rPr>
        <w:t>5</w:t>
      </w:r>
      <w:r>
        <w:rPr>
          <w:rFonts w:asciiTheme="minorHAnsi" w:hAnsiTheme="minorHAnsi" w:cstheme="minorHAnsi"/>
          <w:bCs/>
          <w:sz w:val="20"/>
          <w:szCs w:val="20"/>
        </w:rPr>
        <w:t>, Mustapha M.</w:t>
      </w:r>
      <w:r>
        <w:rPr>
          <w:rFonts w:asciiTheme="minorHAnsi" w:hAnsiTheme="minorHAnsi" w:cstheme="minorHAnsi"/>
          <w:bCs/>
          <w:sz w:val="20"/>
          <w:szCs w:val="20"/>
          <w:vertAlign w:val="superscript"/>
        </w:rPr>
        <w:t>6</w:t>
      </w:r>
      <w:r>
        <w:rPr>
          <w:rFonts w:asciiTheme="minorHAnsi" w:hAnsiTheme="minorHAnsi" w:cstheme="minorHAnsi"/>
          <w:bCs/>
          <w:sz w:val="20"/>
          <w:szCs w:val="20"/>
        </w:rPr>
        <w:t>.</w:t>
      </w:r>
      <w:r>
        <w:rPr>
          <w:rFonts w:asciiTheme="minorHAnsi" w:hAnsiTheme="minorHAnsi" w:cstheme="minorHAnsi"/>
          <w:bCs/>
          <w:sz w:val="20"/>
          <w:szCs w:val="20"/>
          <w:vertAlign w:val="superscript"/>
        </w:rPr>
        <w:t xml:space="preserve"> </w:t>
      </w:r>
      <w:r>
        <w:rPr>
          <w:rFonts w:asciiTheme="minorHAnsi" w:hAnsiTheme="minorHAnsi" w:cstheme="minorHAnsi"/>
          <w:bCs/>
          <w:sz w:val="20"/>
          <w:szCs w:val="20"/>
        </w:rPr>
        <w:t xml:space="preserve">Dept of </w:t>
      </w:r>
      <w:proofErr w:type="spellStart"/>
      <w:r>
        <w:rPr>
          <w:rFonts w:asciiTheme="minorHAnsi" w:hAnsiTheme="minorHAnsi" w:cstheme="minorHAnsi"/>
          <w:bCs/>
          <w:sz w:val="20"/>
          <w:szCs w:val="20"/>
        </w:rPr>
        <w:t>Pharmacol</w:t>
      </w:r>
      <w:proofErr w:type="spellEnd"/>
      <w:r>
        <w:rPr>
          <w:rFonts w:asciiTheme="minorHAnsi" w:hAnsiTheme="minorHAnsi" w:cstheme="minorHAnsi"/>
          <w:bCs/>
          <w:sz w:val="20"/>
          <w:szCs w:val="20"/>
        </w:rPr>
        <w:t xml:space="preserve"> and </w:t>
      </w:r>
      <w:proofErr w:type="spellStart"/>
      <w:r>
        <w:rPr>
          <w:rFonts w:asciiTheme="minorHAnsi" w:hAnsiTheme="minorHAnsi" w:cstheme="minorHAnsi"/>
          <w:bCs/>
          <w:sz w:val="20"/>
          <w:szCs w:val="20"/>
        </w:rPr>
        <w:t>Ther</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Fac</w:t>
      </w:r>
      <w:proofErr w:type="spellEnd"/>
      <w:r>
        <w:rPr>
          <w:rFonts w:asciiTheme="minorHAnsi" w:hAnsiTheme="minorHAnsi" w:cstheme="minorHAnsi"/>
          <w:bCs/>
          <w:sz w:val="20"/>
          <w:szCs w:val="20"/>
        </w:rPr>
        <w:t xml:space="preserve"> of Pharm. </w:t>
      </w:r>
      <w:proofErr w:type="spellStart"/>
      <w:r>
        <w:rPr>
          <w:rFonts w:asciiTheme="minorHAnsi" w:hAnsiTheme="minorHAnsi" w:cstheme="minorHAnsi"/>
          <w:bCs/>
          <w:sz w:val="20"/>
          <w:szCs w:val="20"/>
        </w:rPr>
        <w:t>Scie</w:t>
      </w:r>
      <w:proofErr w:type="spellEnd"/>
      <w:r w:rsidRPr="00EE0D44">
        <w:rPr>
          <w:rFonts w:asciiTheme="minorHAnsi" w:hAnsiTheme="minorHAnsi" w:cstheme="minorHAnsi"/>
          <w:bCs/>
          <w:sz w:val="20"/>
          <w:szCs w:val="20"/>
        </w:rPr>
        <w:t xml:space="preserve">, </w:t>
      </w:r>
      <w:proofErr w:type="spellStart"/>
      <w:r w:rsidRPr="00EE0D44">
        <w:rPr>
          <w:rFonts w:asciiTheme="minorHAnsi" w:hAnsiTheme="minorHAnsi" w:cstheme="minorHAnsi"/>
          <w:bCs/>
          <w:sz w:val="20"/>
          <w:szCs w:val="20"/>
        </w:rPr>
        <w:t>Ahmadu</w:t>
      </w:r>
      <w:proofErr w:type="spellEnd"/>
      <w:r w:rsidRPr="00EE0D44">
        <w:rPr>
          <w:rFonts w:asciiTheme="minorHAnsi" w:hAnsiTheme="minorHAnsi" w:cstheme="minorHAnsi"/>
          <w:bCs/>
          <w:sz w:val="20"/>
          <w:szCs w:val="20"/>
        </w:rPr>
        <w:t xml:space="preserve"> Bello Univ</w:t>
      </w:r>
      <w:r>
        <w:rPr>
          <w:rFonts w:asciiTheme="minorHAnsi" w:hAnsiTheme="minorHAnsi" w:cstheme="minorHAnsi"/>
          <w:bCs/>
          <w:sz w:val="20"/>
          <w:szCs w:val="20"/>
          <w:vertAlign w:val="superscript"/>
        </w:rPr>
        <w:t>1</w:t>
      </w:r>
      <w:r w:rsidRPr="00EE0D44">
        <w:rPr>
          <w:rFonts w:asciiTheme="minorHAnsi" w:hAnsiTheme="minorHAnsi" w:cstheme="minorHAnsi"/>
          <w:bCs/>
          <w:sz w:val="20"/>
          <w:szCs w:val="20"/>
        </w:rPr>
        <w:t xml:space="preserve"> Zaria,</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Kad</w:t>
      </w:r>
      <w:proofErr w:type="spellEnd"/>
      <w:r>
        <w:rPr>
          <w:rFonts w:asciiTheme="minorHAnsi" w:hAnsiTheme="minorHAnsi" w:cstheme="minorHAnsi"/>
          <w:bCs/>
          <w:sz w:val="20"/>
          <w:szCs w:val="20"/>
        </w:rPr>
        <w:t>.,</w:t>
      </w:r>
      <w:r w:rsidRPr="00EE0D44">
        <w:rPr>
          <w:rFonts w:asciiTheme="minorHAnsi" w:hAnsiTheme="minorHAnsi" w:cstheme="minorHAnsi"/>
          <w:bCs/>
          <w:sz w:val="20"/>
          <w:szCs w:val="20"/>
        </w:rPr>
        <w:t xml:space="preserve"> Nigeria</w:t>
      </w:r>
      <w:r>
        <w:rPr>
          <w:rFonts w:asciiTheme="minorHAnsi" w:hAnsiTheme="minorHAnsi" w:cstheme="minorHAnsi"/>
          <w:bCs/>
          <w:sz w:val="20"/>
          <w:szCs w:val="20"/>
        </w:rPr>
        <w:t>;</w:t>
      </w:r>
      <w:r>
        <w:rPr>
          <w:rFonts w:asciiTheme="minorHAnsi" w:hAnsiTheme="minorHAnsi" w:cstheme="minorHAnsi"/>
          <w:bCs/>
          <w:sz w:val="20"/>
          <w:szCs w:val="20"/>
          <w:vertAlign w:val="superscript"/>
        </w:rPr>
        <w:t xml:space="preserve"> </w:t>
      </w:r>
      <w:proofErr w:type="spellStart"/>
      <w:r>
        <w:rPr>
          <w:rFonts w:asciiTheme="minorHAnsi" w:hAnsiTheme="minorHAnsi" w:cstheme="minorHAnsi"/>
          <w:bCs/>
          <w:sz w:val="20"/>
          <w:szCs w:val="20"/>
        </w:rPr>
        <w:t>Fac</w:t>
      </w:r>
      <w:proofErr w:type="spellEnd"/>
      <w:r>
        <w:rPr>
          <w:rFonts w:asciiTheme="minorHAnsi" w:hAnsiTheme="minorHAnsi" w:cstheme="minorHAnsi"/>
          <w:bCs/>
          <w:sz w:val="20"/>
          <w:szCs w:val="20"/>
        </w:rPr>
        <w:t xml:space="preserve"> of </w:t>
      </w:r>
      <w:proofErr w:type="spellStart"/>
      <w:r>
        <w:rPr>
          <w:rFonts w:asciiTheme="minorHAnsi" w:hAnsiTheme="minorHAnsi" w:cstheme="minorHAnsi"/>
          <w:bCs/>
          <w:sz w:val="20"/>
          <w:szCs w:val="20"/>
        </w:rPr>
        <w:t>Pharm</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Scie</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Ahmadu</w:t>
      </w:r>
      <w:proofErr w:type="spellEnd"/>
      <w:r>
        <w:rPr>
          <w:rFonts w:asciiTheme="minorHAnsi" w:hAnsiTheme="minorHAnsi" w:cstheme="minorHAnsi"/>
          <w:bCs/>
          <w:sz w:val="20"/>
          <w:szCs w:val="20"/>
        </w:rPr>
        <w:t xml:space="preserve"> Bello Univ</w:t>
      </w:r>
      <w:r>
        <w:rPr>
          <w:rFonts w:asciiTheme="minorHAnsi" w:hAnsiTheme="minorHAnsi" w:cstheme="minorHAnsi"/>
          <w:bCs/>
          <w:sz w:val="20"/>
          <w:szCs w:val="20"/>
          <w:vertAlign w:val="superscript"/>
        </w:rPr>
        <w:t>2</w:t>
      </w:r>
      <w:r w:rsidRPr="00EE0D44">
        <w:rPr>
          <w:rFonts w:asciiTheme="minorHAnsi" w:hAnsiTheme="minorHAnsi" w:cstheme="minorHAnsi"/>
          <w:bCs/>
          <w:sz w:val="20"/>
          <w:szCs w:val="20"/>
        </w:rPr>
        <w:t xml:space="preserve"> Zaria,</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Kad</w:t>
      </w:r>
      <w:proofErr w:type="spellEnd"/>
      <w:r>
        <w:rPr>
          <w:rFonts w:asciiTheme="minorHAnsi" w:hAnsiTheme="minorHAnsi" w:cstheme="minorHAnsi"/>
          <w:bCs/>
          <w:sz w:val="20"/>
          <w:szCs w:val="20"/>
        </w:rPr>
        <w:t>.,</w:t>
      </w:r>
      <w:r w:rsidRPr="00EE0D44">
        <w:rPr>
          <w:rFonts w:asciiTheme="minorHAnsi" w:hAnsiTheme="minorHAnsi" w:cstheme="minorHAnsi"/>
          <w:bCs/>
          <w:sz w:val="20"/>
          <w:szCs w:val="20"/>
        </w:rPr>
        <w:t xml:space="preserve"> Nigeria</w:t>
      </w:r>
      <w:r>
        <w:rPr>
          <w:rFonts w:asciiTheme="minorHAnsi" w:hAnsiTheme="minorHAnsi" w:cstheme="minorHAnsi"/>
          <w:bCs/>
          <w:sz w:val="20"/>
          <w:szCs w:val="20"/>
        </w:rPr>
        <w:t>;</w:t>
      </w:r>
      <w:r>
        <w:rPr>
          <w:rFonts w:asciiTheme="minorHAnsi" w:hAnsiTheme="minorHAnsi" w:cstheme="minorHAnsi"/>
          <w:bCs/>
          <w:sz w:val="20"/>
          <w:szCs w:val="20"/>
          <w:vertAlign w:val="superscript"/>
        </w:rPr>
        <w:t xml:space="preserve"> </w:t>
      </w:r>
      <w:r>
        <w:rPr>
          <w:rFonts w:asciiTheme="minorHAnsi" w:hAnsiTheme="minorHAnsi" w:cstheme="minorHAnsi"/>
          <w:bCs/>
          <w:sz w:val="20"/>
          <w:szCs w:val="20"/>
        </w:rPr>
        <w:t xml:space="preserve">Dept of </w:t>
      </w:r>
      <w:proofErr w:type="spellStart"/>
      <w:r>
        <w:rPr>
          <w:rFonts w:asciiTheme="minorHAnsi" w:hAnsiTheme="minorHAnsi" w:cstheme="minorHAnsi"/>
          <w:bCs/>
          <w:sz w:val="20"/>
          <w:szCs w:val="20"/>
        </w:rPr>
        <w:t>Pharmacol</w:t>
      </w:r>
      <w:proofErr w:type="spellEnd"/>
      <w:r>
        <w:rPr>
          <w:rFonts w:asciiTheme="minorHAnsi" w:hAnsiTheme="minorHAnsi" w:cstheme="minorHAnsi"/>
          <w:bCs/>
          <w:sz w:val="20"/>
          <w:szCs w:val="20"/>
        </w:rPr>
        <w:t xml:space="preserve"> and </w:t>
      </w:r>
      <w:proofErr w:type="spellStart"/>
      <w:r>
        <w:rPr>
          <w:rFonts w:asciiTheme="minorHAnsi" w:hAnsiTheme="minorHAnsi" w:cstheme="minorHAnsi"/>
          <w:bCs/>
          <w:sz w:val="20"/>
          <w:szCs w:val="20"/>
        </w:rPr>
        <w:t>Toxicol</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Univ</w:t>
      </w:r>
      <w:proofErr w:type="spellEnd"/>
      <w:r>
        <w:rPr>
          <w:rFonts w:asciiTheme="minorHAnsi" w:hAnsiTheme="minorHAnsi" w:cstheme="minorHAnsi"/>
          <w:bCs/>
          <w:sz w:val="20"/>
          <w:szCs w:val="20"/>
        </w:rPr>
        <w:t xml:space="preserve"> of Abuja</w:t>
      </w:r>
      <w:r>
        <w:rPr>
          <w:rFonts w:asciiTheme="minorHAnsi" w:hAnsiTheme="minorHAnsi" w:cstheme="minorHAnsi"/>
          <w:bCs/>
          <w:sz w:val="20"/>
          <w:szCs w:val="20"/>
          <w:vertAlign w:val="superscript"/>
        </w:rPr>
        <w:t>3</w:t>
      </w:r>
      <w:r>
        <w:rPr>
          <w:rFonts w:asciiTheme="minorHAnsi" w:hAnsiTheme="minorHAnsi" w:cstheme="minorHAnsi"/>
          <w:bCs/>
          <w:sz w:val="20"/>
          <w:szCs w:val="20"/>
        </w:rPr>
        <w:t>, FCT, Nigeria;</w:t>
      </w:r>
      <w:r>
        <w:rPr>
          <w:rFonts w:asciiTheme="minorHAnsi" w:hAnsiTheme="minorHAnsi" w:cstheme="minorHAnsi"/>
          <w:bCs/>
          <w:sz w:val="20"/>
          <w:szCs w:val="20"/>
          <w:vertAlign w:val="superscript"/>
        </w:rPr>
        <w:t xml:space="preserve"> </w:t>
      </w:r>
      <w:r>
        <w:rPr>
          <w:rFonts w:asciiTheme="minorHAnsi" w:hAnsiTheme="minorHAnsi" w:cstheme="minorHAnsi"/>
          <w:bCs/>
          <w:sz w:val="20"/>
          <w:szCs w:val="20"/>
        </w:rPr>
        <w:t>Dept</w:t>
      </w:r>
      <w:r w:rsidRPr="00436DB6">
        <w:rPr>
          <w:rFonts w:asciiTheme="minorHAnsi" w:hAnsiTheme="minorHAnsi" w:cstheme="minorHAnsi"/>
          <w:bCs/>
          <w:sz w:val="20"/>
          <w:szCs w:val="20"/>
        </w:rPr>
        <w:t xml:space="preserve"> of </w:t>
      </w:r>
      <w:proofErr w:type="spellStart"/>
      <w:r>
        <w:rPr>
          <w:rFonts w:asciiTheme="minorHAnsi" w:hAnsiTheme="minorHAnsi" w:cstheme="minorHAnsi"/>
          <w:bCs/>
          <w:sz w:val="20"/>
          <w:szCs w:val="20"/>
        </w:rPr>
        <w:t>Chem</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Fac</w:t>
      </w:r>
      <w:proofErr w:type="spellEnd"/>
      <w:r>
        <w:rPr>
          <w:rFonts w:asciiTheme="minorHAnsi" w:hAnsiTheme="minorHAnsi" w:cstheme="minorHAnsi"/>
          <w:bCs/>
          <w:sz w:val="20"/>
          <w:szCs w:val="20"/>
        </w:rPr>
        <w:t xml:space="preserve"> of Nat and </w:t>
      </w:r>
      <w:proofErr w:type="spellStart"/>
      <w:r>
        <w:rPr>
          <w:rFonts w:asciiTheme="minorHAnsi" w:hAnsiTheme="minorHAnsi" w:cstheme="minorHAnsi"/>
          <w:bCs/>
          <w:sz w:val="20"/>
          <w:szCs w:val="20"/>
        </w:rPr>
        <w:t>Appl</w:t>
      </w:r>
      <w:proofErr w:type="spellEnd"/>
      <w:r w:rsidRPr="00436DB6">
        <w:rPr>
          <w:rFonts w:asciiTheme="minorHAnsi" w:hAnsiTheme="minorHAnsi" w:cstheme="minorHAnsi"/>
          <w:bCs/>
          <w:sz w:val="20"/>
          <w:szCs w:val="20"/>
        </w:rPr>
        <w:t xml:space="preserve"> </w:t>
      </w:r>
      <w:proofErr w:type="spellStart"/>
      <w:r>
        <w:rPr>
          <w:rFonts w:asciiTheme="minorHAnsi" w:hAnsiTheme="minorHAnsi" w:cstheme="minorHAnsi"/>
          <w:bCs/>
          <w:sz w:val="20"/>
          <w:szCs w:val="20"/>
        </w:rPr>
        <w:t>Scie</w:t>
      </w:r>
      <w:proofErr w:type="spellEnd"/>
      <w:r w:rsidRPr="00436DB6">
        <w:rPr>
          <w:rFonts w:asciiTheme="minorHAnsi" w:hAnsiTheme="minorHAnsi" w:cstheme="minorHAnsi"/>
          <w:bCs/>
          <w:sz w:val="20"/>
          <w:szCs w:val="20"/>
        </w:rPr>
        <w:t xml:space="preserve">, </w:t>
      </w:r>
      <w:r>
        <w:rPr>
          <w:rFonts w:asciiTheme="minorHAnsi" w:hAnsiTheme="minorHAnsi" w:cstheme="minorHAnsi"/>
          <w:bCs/>
          <w:sz w:val="20"/>
          <w:szCs w:val="20"/>
        </w:rPr>
        <w:t>Nigerian Army Univ</w:t>
      </w:r>
      <w:r>
        <w:rPr>
          <w:rFonts w:asciiTheme="minorHAnsi" w:hAnsiTheme="minorHAnsi" w:cstheme="minorHAnsi"/>
          <w:bCs/>
          <w:sz w:val="20"/>
          <w:szCs w:val="20"/>
          <w:vertAlign w:val="superscript"/>
        </w:rPr>
        <w:t>4</w:t>
      </w:r>
      <w:r w:rsidRPr="00436DB6">
        <w:rPr>
          <w:rFonts w:asciiTheme="minorHAnsi" w:hAnsiTheme="minorHAnsi" w:cstheme="minorHAnsi"/>
          <w:bCs/>
          <w:sz w:val="20"/>
          <w:szCs w:val="20"/>
        </w:rPr>
        <w:t xml:space="preserve"> </w:t>
      </w:r>
      <w:proofErr w:type="spellStart"/>
      <w:r w:rsidRPr="00436DB6">
        <w:rPr>
          <w:rFonts w:asciiTheme="minorHAnsi" w:hAnsiTheme="minorHAnsi" w:cstheme="minorHAnsi"/>
          <w:bCs/>
          <w:sz w:val="20"/>
          <w:szCs w:val="20"/>
        </w:rPr>
        <w:t>Biu</w:t>
      </w:r>
      <w:proofErr w:type="spellEnd"/>
      <w:r>
        <w:rPr>
          <w:rFonts w:asciiTheme="minorHAnsi" w:hAnsiTheme="minorHAnsi" w:cstheme="minorHAnsi"/>
          <w:bCs/>
          <w:sz w:val="20"/>
          <w:szCs w:val="20"/>
        </w:rPr>
        <w:t>, Nigeria;</w:t>
      </w:r>
      <w:r>
        <w:rPr>
          <w:rFonts w:asciiTheme="minorHAnsi" w:hAnsiTheme="minorHAnsi" w:cstheme="minorHAnsi"/>
          <w:bCs/>
          <w:sz w:val="20"/>
          <w:szCs w:val="20"/>
          <w:vertAlign w:val="superscript"/>
        </w:rPr>
        <w:t xml:space="preserve"> </w:t>
      </w:r>
      <w:proofErr w:type="spellStart"/>
      <w:r>
        <w:rPr>
          <w:rFonts w:asciiTheme="minorHAnsi" w:hAnsiTheme="minorHAnsi" w:cstheme="minorHAnsi"/>
          <w:bCs/>
          <w:sz w:val="20"/>
          <w:szCs w:val="20"/>
        </w:rPr>
        <w:t>Nazarbayev</w:t>
      </w:r>
      <w:proofErr w:type="spellEnd"/>
      <w:r>
        <w:rPr>
          <w:rFonts w:asciiTheme="minorHAnsi" w:hAnsiTheme="minorHAnsi" w:cstheme="minorHAnsi"/>
          <w:bCs/>
          <w:sz w:val="20"/>
          <w:szCs w:val="20"/>
        </w:rPr>
        <w:t xml:space="preserve"> Univ</w:t>
      </w:r>
      <w:r>
        <w:rPr>
          <w:rFonts w:asciiTheme="minorHAnsi" w:hAnsiTheme="minorHAnsi" w:cstheme="minorHAnsi"/>
          <w:bCs/>
          <w:sz w:val="20"/>
          <w:szCs w:val="20"/>
          <w:vertAlign w:val="superscript"/>
        </w:rPr>
        <w:t>5</w:t>
      </w:r>
      <w:r>
        <w:rPr>
          <w:rFonts w:asciiTheme="minorHAnsi" w:hAnsiTheme="minorHAnsi" w:cstheme="minorHAnsi"/>
          <w:bCs/>
          <w:sz w:val="20"/>
          <w:szCs w:val="20"/>
        </w:rPr>
        <w:t xml:space="preserve"> School of Med, </w:t>
      </w:r>
      <w:proofErr w:type="spellStart"/>
      <w:r>
        <w:rPr>
          <w:rFonts w:asciiTheme="minorHAnsi" w:hAnsiTheme="minorHAnsi" w:cstheme="minorHAnsi"/>
          <w:bCs/>
          <w:sz w:val="20"/>
          <w:szCs w:val="20"/>
        </w:rPr>
        <w:t>NUSoM</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Ast</w:t>
      </w:r>
      <w:proofErr w:type="spellEnd"/>
      <w:r w:rsidRPr="00EE0D44">
        <w:rPr>
          <w:rFonts w:asciiTheme="minorHAnsi" w:hAnsiTheme="minorHAnsi" w:cstheme="minorHAnsi"/>
          <w:bCs/>
          <w:sz w:val="20"/>
          <w:szCs w:val="20"/>
        </w:rPr>
        <w:t xml:space="preserve"> Kazakhstan</w:t>
      </w:r>
      <w:r>
        <w:rPr>
          <w:rFonts w:asciiTheme="minorHAnsi" w:hAnsiTheme="minorHAnsi" w:cstheme="minorHAnsi"/>
          <w:bCs/>
          <w:sz w:val="20"/>
          <w:szCs w:val="20"/>
        </w:rPr>
        <w:t>;</w:t>
      </w:r>
      <w:r>
        <w:rPr>
          <w:rFonts w:asciiTheme="minorHAnsi" w:hAnsiTheme="minorHAnsi" w:cstheme="minorHAnsi"/>
          <w:bCs/>
          <w:sz w:val="20"/>
          <w:szCs w:val="20"/>
          <w:vertAlign w:val="superscript"/>
        </w:rPr>
        <w:t xml:space="preserve"> </w:t>
      </w:r>
      <w:r>
        <w:rPr>
          <w:rFonts w:asciiTheme="minorHAnsi" w:hAnsiTheme="minorHAnsi" w:cstheme="minorHAnsi"/>
          <w:bCs/>
          <w:sz w:val="20"/>
          <w:szCs w:val="20"/>
        </w:rPr>
        <w:t xml:space="preserve">Biomed Res </w:t>
      </w:r>
      <w:proofErr w:type="spellStart"/>
      <w:r>
        <w:rPr>
          <w:rFonts w:asciiTheme="minorHAnsi" w:hAnsiTheme="minorHAnsi" w:cstheme="minorHAnsi"/>
          <w:bCs/>
          <w:sz w:val="20"/>
          <w:szCs w:val="20"/>
        </w:rPr>
        <w:t>Ctr</w:t>
      </w:r>
      <w:proofErr w:type="spellEnd"/>
      <w:r w:rsidRPr="00EE0D44">
        <w:rPr>
          <w:rFonts w:asciiTheme="minorHAnsi" w:hAnsiTheme="minorHAnsi" w:cstheme="minorHAnsi"/>
          <w:bCs/>
          <w:sz w:val="20"/>
          <w:szCs w:val="20"/>
        </w:rPr>
        <w:t xml:space="preserve">, </w:t>
      </w:r>
      <w:r>
        <w:rPr>
          <w:rFonts w:asciiTheme="minorHAnsi" w:hAnsiTheme="minorHAnsi" w:cstheme="minorHAnsi"/>
          <w:bCs/>
          <w:sz w:val="20"/>
          <w:szCs w:val="20"/>
        </w:rPr>
        <w:t>Qatar Univ</w:t>
      </w:r>
      <w:r>
        <w:rPr>
          <w:rFonts w:asciiTheme="minorHAnsi" w:hAnsiTheme="minorHAnsi" w:cstheme="minorHAnsi"/>
          <w:bCs/>
          <w:sz w:val="20"/>
          <w:szCs w:val="20"/>
          <w:vertAlign w:val="superscript"/>
        </w:rPr>
        <w:t>6</w:t>
      </w:r>
      <w:r w:rsidRPr="00EE0D44">
        <w:rPr>
          <w:rFonts w:asciiTheme="minorHAnsi" w:hAnsiTheme="minorHAnsi" w:cstheme="minorHAnsi"/>
          <w:bCs/>
          <w:sz w:val="20"/>
          <w:szCs w:val="20"/>
        </w:rPr>
        <w:t>, Doha</w:t>
      </w:r>
      <w:r>
        <w:rPr>
          <w:rFonts w:asciiTheme="minorHAnsi" w:hAnsiTheme="minorHAnsi" w:cstheme="minorHAnsi"/>
          <w:bCs/>
          <w:sz w:val="20"/>
          <w:szCs w:val="20"/>
        </w:rPr>
        <w:t>,</w:t>
      </w:r>
      <w:r w:rsidRPr="00EE0D44">
        <w:rPr>
          <w:rFonts w:asciiTheme="minorHAnsi" w:hAnsiTheme="minorHAnsi" w:cstheme="minorHAnsi"/>
          <w:bCs/>
          <w:sz w:val="20"/>
          <w:szCs w:val="20"/>
        </w:rPr>
        <w:t xml:space="preserve"> Qatar</w:t>
      </w:r>
      <w:r>
        <w:rPr>
          <w:rFonts w:asciiTheme="minorHAnsi" w:hAnsiTheme="minorHAnsi" w:cstheme="minorHAnsi"/>
          <w:bCs/>
          <w:sz w:val="20"/>
          <w:szCs w:val="20"/>
        </w:rPr>
        <w:t xml:space="preserve"> </w:t>
      </w:r>
    </w:p>
    <w:p w:rsidR="002C4F9F" w:rsidRPr="00DB2047" w:rsidRDefault="002C4F9F" w:rsidP="002C4F9F">
      <w:pPr>
        <w:spacing w:after="0"/>
        <w:rPr>
          <w:rFonts w:asciiTheme="minorHAnsi" w:hAnsiTheme="minorHAnsi" w:cstheme="minorHAnsi"/>
          <w:bCs/>
          <w:sz w:val="20"/>
          <w:szCs w:val="20"/>
        </w:rPr>
      </w:pPr>
    </w:p>
    <w:p w:rsidR="002C4F9F" w:rsidRPr="00DB2047" w:rsidRDefault="002C4F9F" w:rsidP="002C4F9F">
      <w:pPr>
        <w:spacing w:after="0"/>
        <w:rPr>
          <w:rFonts w:asciiTheme="minorHAnsi" w:hAnsiTheme="minorHAnsi" w:cstheme="minorHAnsi"/>
          <w:bCs/>
          <w:sz w:val="20"/>
          <w:szCs w:val="20"/>
        </w:rPr>
      </w:pPr>
      <w:r w:rsidRPr="00DB2047">
        <w:rPr>
          <w:rFonts w:asciiTheme="minorHAnsi" w:hAnsiTheme="minorHAnsi" w:cstheme="minorHAnsi"/>
          <w:b/>
          <w:bCs/>
          <w:sz w:val="20"/>
          <w:szCs w:val="20"/>
        </w:rPr>
        <w:t>Introduction</w:t>
      </w:r>
      <w:r w:rsidRPr="00DB2047">
        <w:rPr>
          <w:rFonts w:asciiTheme="minorHAnsi" w:hAnsiTheme="minorHAnsi" w:cstheme="minorHAnsi"/>
          <w:bCs/>
          <w:sz w:val="20"/>
          <w:szCs w:val="20"/>
        </w:rPr>
        <w:t xml:space="preserve">: Traditional medicinal plants are widely used globally for various health conditions, including fertility enhancement. </w:t>
      </w:r>
      <w:proofErr w:type="spellStart"/>
      <w:r w:rsidRPr="00DB2047">
        <w:rPr>
          <w:rFonts w:asciiTheme="minorHAnsi" w:hAnsiTheme="minorHAnsi" w:cstheme="minorHAnsi"/>
          <w:bCs/>
          <w:sz w:val="20"/>
          <w:szCs w:val="20"/>
        </w:rPr>
        <w:t>Ethnobotanical</w:t>
      </w:r>
      <w:proofErr w:type="spellEnd"/>
      <w:r w:rsidRPr="00DB2047">
        <w:rPr>
          <w:rFonts w:asciiTheme="minorHAnsi" w:hAnsiTheme="minorHAnsi" w:cstheme="minorHAnsi"/>
          <w:bCs/>
          <w:sz w:val="20"/>
          <w:szCs w:val="20"/>
        </w:rPr>
        <w:t xml:space="preserve"> data indicate that </w:t>
      </w:r>
      <w:proofErr w:type="spellStart"/>
      <w:r w:rsidRPr="00DB2047">
        <w:rPr>
          <w:rFonts w:asciiTheme="minorHAnsi" w:hAnsiTheme="minorHAnsi" w:cstheme="minorHAnsi"/>
          <w:bCs/>
          <w:i/>
          <w:sz w:val="20"/>
          <w:szCs w:val="20"/>
        </w:rPr>
        <w:t>Ochna</w:t>
      </w:r>
      <w:proofErr w:type="spellEnd"/>
      <w:r w:rsidRPr="00DB2047">
        <w:rPr>
          <w:rFonts w:asciiTheme="minorHAnsi" w:hAnsiTheme="minorHAnsi" w:cstheme="minorHAnsi"/>
          <w:bCs/>
          <w:i/>
          <w:sz w:val="20"/>
          <w:szCs w:val="20"/>
        </w:rPr>
        <w:t xml:space="preserve"> </w:t>
      </w:r>
      <w:proofErr w:type="spellStart"/>
      <w:r w:rsidRPr="00DB2047">
        <w:rPr>
          <w:rFonts w:asciiTheme="minorHAnsi" w:hAnsiTheme="minorHAnsi" w:cstheme="minorHAnsi"/>
          <w:bCs/>
          <w:i/>
          <w:sz w:val="20"/>
          <w:szCs w:val="20"/>
        </w:rPr>
        <w:t>afzelii</w:t>
      </w:r>
      <w:proofErr w:type="spellEnd"/>
      <w:r w:rsidRPr="00DB2047">
        <w:rPr>
          <w:rFonts w:asciiTheme="minorHAnsi" w:hAnsiTheme="minorHAnsi" w:cstheme="minorHAnsi"/>
          <w:bCs/>
          <w:sz w:val="20"/>
          <w:szCs w:val="20"/>
        </w:rPr>
        <w:t xml:space="preserve">, a member of the </w:t>
      </w:r>
      <w:proofErr w:type="spellStart"/>
      <w:r w:rsidRPr="00DB2047">
        <w:rPr>
          <w:rFonts w:asciiTheme="minorHAnsi" w:hAnsiTheme="minorHAnsi" w:cstheme="minorHAnsi"/>
          <w:bCs/>
          <w:sz w:val="20"/>
          <w:szCs w:val="20"/>
        </w:rPr>
        <w:t>Ochnaceae</w:t>
      </w:r>
      <w:proofErr w:type="spellEnd"/>
      <w:r w:rsidRPr="00DB2047">
        <w:rPr>
          <w:rFonts w:asciiTheme="minorHAnsi" w:hAnsiTheme="minorHAnsi" w:cstheme="minorHAnsi"/>
          <w:bCs/>
          <w:sz w:val="20"/>
          <w:szCs w:val="20"/>
        </w:rPr>
        <w:t xml:space="preserve"> family, is traditionally employed to address reproductive issues, notably infertility. Given the increasing reliance on herbal remedies, it is essential to scientifically assess their safety profiles to prevent adverse health outcomes. Toxicological evaluation in animal models provides critical data on potential systemic and reproductive toxicity, guiding safe usage.</w:t>
      </w:r>
    </w:p>
    <w:p w:rsidR="002C4F9F" w:rsidRPr="00DB2047" w:rsidRDefault="002C4F9F" w:rsidP="002C4F9F">
      <w:pPr>
        <w:spacing w:after="0"/>
        <w:rPr>
          <w:rFonts w:asciiTheme="minorHAnsi" w:hAnsiTheme="minorHAnsi" w:cstheme="minorHAnsi"/>
          <w:bCs/>
          <w:sz w:val="20"/>
          <w:szCs w:val="20"/>
        </w:rPr>
      </w:pPr>
      <w:r w:rsidRPr="00DB2047">
        <w:rPr>
          <w:rFonts w:asciiTheme="minorHAnsi" w:hAnsiTheme="minorHAnsi" w:cstheme="minorHAnsi"/>
          <w:b/>
          <w:bCs/>
          <w:sz w:val="20"/>
          <w:szCs w:val="20"/>
        </w:rPr>
        <w:t>Aim:</w:t>
      </w:r>
      <w:r w:rsidRPr="00DB2047">
        <w:rPr>
          <w:rFonts w:asciiTheme="minorHAnsi" w:hAnsiTheme="minorHAnsi" w:cstheme="minorHAnsi"/>
          <w:bCs/>
          <w:sz w:val="20"/>
          <w:szCs w:val="20"/>
        </w:rPr>
        <w:t xml:space="preserve"> This study aims to evaluate the sub-chronic toxicity </w:t>
      </w:r>
      <w:r w:rsidR="00016666">
        <w:rPr>
          <w:rFonts w:asciiTheme="minorHAnsi" w:hAnsiTheme="minorHAnsi" w:cstheme="minorHAnsi"/>
          <w:bCs/>
          <w:sz w:val="20"/>
          <w:szCs w:val="20"/>
        </w:rPr>
        <w:t xml:space="preserve">the </w:t>
      </w:r>
      <w:r w:rsidRPr="00DB2047">
        <w:rPr>
          <w:rFonts w:asciiTheme="minorHAnsi" w:hAnsiTheme="minorHAnsi" w:cstheme="minorHAnsi"/>
          <w:bCs/>
          <w:sz w:val="20"/>
          <w:szCs w:val="20"/>
        </w:rPr>
        <w:t xml:space="preserve">of ethanol whole-plant extract of </w:t>
      </w:r>
      <w:proofErr w:type="spellStart"/>
      <w:r w:rsidRPr="00DB2047">
        <w:rPr>
          <w:rFonts w:asciiTheme="minorHAnsi" w:hAnsiTheme="minorHAnsi" w:cstheme="minorHAnsi"/>
          <w:bCs/>
          <w:i/>
          <w:sz w:val="20"/>
          <w:szCs w:val="20"/>
        </w:rPr>
        <w:t>Ochna</w:t>
      </w:r>
      <w:proofErr w:type="spellEnd"/>
      <w:r w:rsidRPr="00DB2047">
        <w:rPr>
          <w:rFonts w:asciiTheme="minorHAnsi" w:hAnsiTheme="minorHAnsi" w:cstheme="minorHAnsi"/>
          <w:bCs/>
          <w:i/>
          <w:sz w:val="20"/>
          <w:szCs w:val="20"/>
        </w:rPr>
        <w:t xml:space="preserve"> </w:t>
      </w:r>
      <w:proofErr w:type="spellStart"/>
      <w:r w:rsidRPr="00DB2047">
        <w:rPr>
          <w:rFonts w:asciiTheme="minorHAnsi" w:hAnsiTheme="minorHAnsi" w:cstheme="minorHAnsi"/>
          <w:bCs/>
          <w:i/>
          <w:sz w:val="20"/>
          <w:szCs w:val="20"/>
        </w:rPr>
        <w:t>afzelii</w:t>
      </w:r>
      <w:proofErr w:type="spellEnd"/>
      <w:r w:rsidRPr="00DB2047">
        <w:rPr>
          <w:rFonts w:asciiTheme="minorHAnsi" w:hAnsiTheme="minorHAnsi" w:cstheme="minorHAnsi"/>
          <w:bCs/>
          <w:sz w:val="20"/>
          <w:szCs w:val="20"/>
        </w:rPr>
        <w:t xml:space="preserve"> in </w:t>
      </w:r>
      <w:proofErr w:type="spellStart"/>
      <w:r w:rsidRPr="00DB2047">
        <w:rPr>
          <w:rFonts w:asciiTheme="minorHAnsi" w:hAnsiTheme="minorHAnsi" w:cstheme="minorHAnsi"/>
          <w:bCs/>
          <w:sz w:val="20"/>
          <w:szCs w:val="20"/>
        </w:rPr>
        <w:t>Wistar</w:t>
      </w:r>
      <w:proofErr w:type="spellEnd"/>
      <w:r w:rsidRPr="00DB2047">
        <w:rPr>
          <w:rFonts w:asciiTheme="minorHAnsi" w:hAnsiTheme="minorHAnsi" w:cstheme="minorHAnsi"/>
          <w:bCs/>
          <w:sz w:val="20"/>
          <w:szCs w:val="20"/>
        </w:rPr>
        <w:t xml:space="preserve"> rats, focusing on organ health, hematological, biochemical parameters, and </w:t>
      </w:r>
      <w:proofErr w:type="spellStart"/>
      <w:r w:rsidRPr="00DB2047">
        <w:rPr>
          <w:rFonts w:asciiTheme="minorHAnsi" w:hAnsiTheme="minorHAnsi" w:cstheme="minorHAnsi"/>
          <w:bCs/>
          <w:sz w:val="20"/>
          <w:szCs w:val="20"/>
        </w:rPr>
        <w:t>histopathological</w:t>
      </w:r>
      <w:proofErr w:type="spellEnd"/>
      <w:r w:rsidRPr="00DB2047">
        <w:rPr>
          <w:rFonts w:asciiTheme="minorHAnsi" w:hAnsiTheme="minorHAnsi" w:cstheme="minorHAnsi"/>
          <w:bCs/>
          <w:sz w:val="20"/>
          <w:szCs w:val="20"/>
        </w:rPr>
        <w:t xml:space="preserve"> changes.</w:t>
      </w:r>
    </w:p>
    <w:p w:rsidR="002C4F9F" w:rsidRPr="00DB2047" w:rsidRDefault="002C4F9F" w:rsidP="002C4F9F">
      <w:pPr>
        <w:spacing w:after="0"/>
        <w:rPr>
          <w:rFonts w:asciiTheme="minorHAnsi" w:hAnsiTheme="minorHAnsi" w:cstheme="minorHAnsi"/>
          <w:bCs/>
          <w:sz w:val="20"/>
          <w:szCs w:val="20"/>
        </w:rPr>
      </w:pPr>
      <w:r w:rsidRPr="00DB2047">
        <w:rPr>
          <w:rFonts w:asciiTheme="minorHAnsi" w:hAnsiTheme="minorHAnsi" w:cstheme="minorHAnsi"/>
          <w:b/>
          <w:bCs/>
          <w:sz w:val="20"/>
          <w:szCs w:val="20"/>
        </w:rPr>
        <w:t>Methods</w:t>
      </w:r>
      <w:r w:rsidRPr="00DB2047">
        <w:rPr>
          <w:rFonts w:asciiTheme="minorHAnsi" w:hAnsiTheme="minorHAnsi" w:cstheme="minorHAnsi"/>
          <w:bCs/>
          <w:sz w:val="20"/>
          <w:szCs w:val="20"/>
        </w:rPr>
        <w:t xml:space="preserve">: The plant material was authenticated and extracted using cold maceration with 70% ethanol. </w:t>
      </w:r>
      <w:proofErr w:type="spellStart"/>
      <w:r w:rsidRPr="00DB2047">
        <w:rPr>
          <w:rFonts w:asciiTheme="minorHAnsi" w:hAnsiTheme="minorHAnsi" w:cstheme="minorHAnsi"/>
          <w:bCs/>
          <w:sz w:val="20"/>
          <w:szCs w:val="20"/>
        </w:rPr>
        <w:t>Phytochemical</w:t>
      </w:r>
      <w:proofErr w:type="spellEnd"/>
      <w:r w:rsidRPr="00DB2047">
        <w:rPr>
          <w:rFonts w:asciiTheme="minorHAnsi" w:hAnsiTheme="minorHAnsi" w:cstheme="minorHAnsi"/>
          <w:bCs/>
          <w:sz w:val="20"/>
          <w:szCs w:val="20"/>
        </w:rPr>
        <w:t xml:space="preserve"> screening of the extract was conducted </w:t>
      </w:r>
      <w:r w:rsidR="00016666">
        <w:rPr>
          <w:rFonts w:asciiTheme="minorHAnsi" w:hAnsiTheme="minorHAnsi" w:cstheme="minorHAnsi"/>
          <w:bCs/>
          <w:sz w:val="20"/>
          <w:szCs w:val="20"/>
        </w:rPr>
        <w:t>using the method</w:t>
      </w:r>
      <w:r w:rsidRPr="00DB2047">
        <w:rPr>
          <w:rFonts w:asciiTheme="minorHAnsi" w:hAnsiTheme="minorHAnsi" w:cstheme="minorHAnsi"/>
          <w:bCs/>
          <w:sz w:val="20"/>
          <w:szCs w:val="20"/>
        </w:rPr>
        <w:t xml:space="preserve"> described by Evans. Acute toxicity was determined via </w:t>
      </w:r>
      <w:proofErr w:type="spellStart"/>
      <w:r w:rsidRPr="00DB2047">
        <w:rPr>
          <w:rFonts w:asciiTheme="minorHAnsi" w:hAnsiTheme="minorHAnsi" w:cstheme="minorHAnsi"/>
          <w:bCs/>
          <w:sz w:val="20"/>
          <w:szCs w:val="20"/>
        </w:rPr>
        <w:t>Lorke’s</w:t>
      </w:r>
      <w:proofErr w:type="spellEnd"/>
      <w:r w:rsidRPr="00DB2047">
        <w:rPr>
          <w:rFonts w:asciiTheme="minorHAnsi" w:hAnsiTheme="minorHAnsi" w:cstheme="minorHAnsi"/>
          <w:bCs/>
          <w:sz w:val="20"/>
          <w:szCs w:val="20"/>
        </w:rPr>
        <w:t xml:space="preserve"> method in rats. For sub-chronic</w:t>
      </w:r>
      <w:r>
        <w:rPr>
          <w:rFonts w:asciiTheme="minorHAnsi" w:hAnsiTheme="minorHAnsi" w:cstheme="minorHAnsi"/>
          <w:bCs/>
          <w:sz w:val="20"/>
          <w:szCs w:val="20"/>
        </w:rPr>
        <w:t xml:space="preserve"> assessment, rats received</w:t>
      </w:r>
      <w:r w:rsidRPr="00DB2047">
        <w:rPr>
          <w:rFonts w:asciiTheme="minorHAnsi" w:hAnsiTheme="minorHAnsi" w:cstheme="minorHAnsi"/>
          <w:bCs/>
          <w:sz w:val="20"/>
          <w:szCs w:val="20"/>
        </w:rPr>
        <w:t xml:space="preserve"> oral doses of 250, 500, and 1000 mg/kg</w:t>
      </w:r>
      <w:r>
        <w:rPr>
          <w:rFonts w:asciiTheme="minorHAnsi" w:hAnsiTheme="minorHAnsi" w:cstheme="minorHAnsi"/>
          <w:bCs/>
          <w:sz w:val="20"/>
          <w:szCs w:val="20"/>
        </w:rPr>
        <w:t xml:space="preserve"> per day</w:t>
      </w:r>
      <w:r w:rsidRPr="00DB2047">
        <w:rPr>
          <w:rFonts w:asciiTheme="minorHAnsi" w:hAnsiTheme="minorHAnsi" w:cstheme="minorHAnsi"/>
          <w:bCs/>
          <w:sz w:val="20"/>
          <w:szCs w:val="20"/>
        </w:rPr>
        <w:t xml:space="preserve"> for 28 days; controls received saline. Parameters monitored included body weight, food and water intake, organ weights, hematological and biochemical indices (ALT, AST, urea, </w:t>
      </w:r>
      <w:proofErr w:type="spellStart"/>
      <w:r w:rsidRPr="00DB2047">
        <w:rPr>
          <w:rFonts w:asciiTheme="minorHAnsi" w:hAnsiTheme="minorHAnsi" w:cstheme="minorHAnsi"/>
          <w:bCs/>
          <w:sz w:val="20"/>
          <w:szCs w:val="20"/>
        </w:rPr>
        <w:t>creatinine</w:t>
      </w:r>
      <w:proofErr w:type="spellEnd"/>
      <w:r w:rsidRPr="00DB2047">
        <w:rPr>
          <w:rFonts w:asciiTheme="minorHAnsi" w:hAnsiTheme="minorHAnsi" w:cstheme="minorHAnsi"/>
          <w:bCs/>
          <w:sz w:val="20"/>
          <w:szCs w:val="20"/>
        </w:rPr>
        <w:t>, electrolytes). Post-treatment, histological examination of some vital organs evaluated tissue integrity. Data were analyzed using ANOVA with significance at p ≤ 0.05.</w:t>
      </w:r>
    </w:p>
    <w:p w:rsidR="002C4F9F" w:rsidRPr="00DB2047" w:rsidRDefault="002C4F9F" w:rsidP="002C4F9F">
      <w:pPr>
        <w:spacing w:after="0"/>
        <w:rPr>
          <w:rFonts w:asciiTheme="minorHAnsi" w:hAnsiTheme="minorHAnsi" w:cstheme="minorHAnsi"/>
          <w:bCs/>
          <w:sz w:val="20"/>
          <w:szCs w:val="20"/>
        </w:rPr>
      </w:pPr>
      <w:r w:rsidRPr="00DB2047">
        <w:rPr>
          <w:rFonts w:asciiTheme="minorHAnsi" w:hAnsiTheme="minorHAnsi" w:cstheme="minorHAnsi"/>
          <w:b/>
          <w:bCs/>
          <w:sz w:val="20"/>
          <w:szCs w:val="20"/>
        </w:rPr>
        <w:t>Results</w:t>
      </w:r>
      <w:r w:rsidRPr="00DB2047">
        <w:rPr>
          <w:rFonts w:asciiTheme="minorHAnsi" w:hAnsiTheme="minorHAnsi" w:cstheme="minorHAnsi"/>
          <w:bCs/>
          <w:sz w:val="20"/>
          <w:szCs w:val="20"/>
        </w:rPr>
        <w:t xml:space="preserve">: </w:t>
      </w:r>
      <w:proofErr w:type="spellStart"/>
      <w:r w:rsidRPr="00DB2047">
        <w:rPr>
          <w:rFonts w:asciiTheme="minorHAnsi" w:hAnsiTheme="minorHAnsi" w:cstheme="minorHAnsi"/>
          <w:bCs/>
          <w:sz w:val="20"/>
          <w:szCs w:val="20"/>
        </w:rPr>
        <w:t>Phytochemical</w:t>
      </w:r>
      <w:proofErr w:type="spellEnd"/>
      <w:r w:rsidRPr="00DB2047">
        <w:rPr>
          <w:rFonts w:asciiTheme="minorHAnsi" w:hAnsiTheme="minorHAnsi" w:cstheme="minorHAnsi"/>
          <w:bCs/>
          <w:sz w:val="20"/>
          <w:szCs w:val="20"/>
        </w:rPr>
        <w:t xml:space="preserve"> screening of the extract identified bioactive constituents including </w:t>
      </w:r>
      <w:proofErr w:type="spellStart"/>
      <w:r w:rsidRPr="00DB2047">
        <w:rPr>
          <w:rFonts w:asciiTheme="minorHAnsi" w:hAnsiTheme="minorHAnsi" w:cstheme="minorHAnsi"/>
          <w:bCs/>
          <w:sz w:val="20"/>
          <w:szCs w:val="20"/>
        </w:rPr>
        <w:t>flavonoids</w:t>
      </w:r>
      <w:proofErr w:type="spellEnd"/>
      <w:r w:rsidRPr="00DB2047">
        <w:rPr>
          <w:rFonts w:asciiTheme="minorHAnsi" w:hAnsiTheme="minorHAnsi" w:cstheme="minorHAnsi"/>
          <w:bCs/>
          <w:sz w:val="20"/>
          <w:szCs w:val="20"/>
        </w:rPr>
        <w:t xml:space="preserve">, tannins, steroids, </w:t>
      </w:r>
      <w:proofErr w:type="spellStart"/>
      <w:r w:rsidRPr="00DB2047">
        <w:rPr>
          <w:rFonts w:asciiTheme="minorHAnsi" w:hAnsiTheme="minorHAnsi" w:cstheme="minorHAnsi"/>
          <w:bCs/>
          <w:sz w:val="20"/>
          <w:szCs w:val="20"/>
        </w:rPr>
        <w:t>saponins</w:t>
      </w:r>
      <w:proofErr w:type="spellEnd"/>
      <w:r w:rsidRPr="00DB2047">
        <w:rPr>
          <w:rFonts w:asciiTheme="minorHAnsi" w:hAnsiTheme="minorHAnsi" w:cstheme="minorHAnsi"/>
          <w:bCs/>
          <w:sz w:val="20"/>
          <w:szCs w:val="20"/>
        </w:rPr>
        <w:t xml:space="preserve">, alkaloids, and cardiac glycosides. The extract exhibited low acute toxicity (LD50 &gt; 5000 mg/kg). During sub-chronic administration, significant reductions in food and water intake were observed at higher doses, accompanied by slight fluctuations in body and organ weights, with no significant </w:t>
      </w:r>
      <w:proofErr w:type="spellStart"/>
      <w:r w:rsidRPr="00DB2047">
        <w:rPr>
          <w:rFonts w:asciiTheme="minorHAnsi" w:hAnsiTheme="minorHAnsi" w:cstheme="minorHAnsi"/>
          <w:bCs/>
          <w:sz w:val="20"/>
          <w:szCs w:val="20"/>
        </w:rPr>
        <w:t>hepatotoxic</w:t>
      </w:r>
      <w:proofErr w:type="spellEnd"/>
      <w:r w:rsidRPr="00DB2047">
        <w:rPr>
          <w:rFonts w:asciiTheme="minorHAnsi" w:hAnsiTheme="minorHAnsi" w:cstheme="minorHAnsi"/>
          <w:bCs/>
          <w:sz w:val="20"/>
          <w:szCs w:val="20"/>
        </w:rPr>
        <w:t xml:space="preserve"> or </w:t>
      </w:r>
      <w:proofErr w:type="spellStart"/>
      <w:r w:rsidRPr="00DB2047">
        <w:rPr>
          <w:rFonts w:asciiTheme="minorHAnsi" w:hAnsiTheme="minorHAnsi" w:cstheme="minorHAnsi"/>
          <w:bCs/>
          <w:sz w:val="20"/>
          <w:szCs w:val="20"/>
        </w:rPr>
        <w:t>nephrotoxic</w:t>
      </w:r>
      <w:proofErr w:type="spellEnd"/>
      <w:r w:rsidRPr="00DB2047">
        <w:rPr>
          <w:rFonts w:asciiTheme="minorHAnsi" w:hAnsiTheme="minorHAnsi" w:cstheme="minorHAnsi"/>
          <w:bCs/>
          <w:sz w:val="20"/>
          <w:szCs w:val="20"/>
        </w:rPr>
        <w:t xml:space="preserve"> effects evidenced by biochemical parameters. Notably, serum ALT and total protein remained within normal limits; AST decreased significantly, suggesting potential </w:t>
      </w:r>
      <w:proofErr w:type="spellStart"/>
      <w:r w:rsidRPr="00DB2047">
        <w:rPr>
          <w:rFonts w:asciiTheme="minorHAnsi" w:hAnsiTheme="minorHAnsi" w:cstheme="minorHAnsi"/>
          <w:bCs/>
          <w:sz w:val="20"/>
          <w:szCs w:val="20"/>
        </w:rPr>
        <w:t>hepatoprotective</w:t>
      </w:r>
      <w:proofErr w:type="spellEnd"/>
      <w:r w:rsidRPr="00DB2047">
        <w:rPr>
          <w:rFonts w:asciiTheme="minorHAnsi" w:hAnsiTheme="minorHAnsi" w:cstheme="minorHAnsi"/>
          <w:bCs/>
          <w:sz w:val="20"/>
          <w:szCs w:val="20"/>
        </w:rPr>
        <w:t xml:space="preserve"> effects. </w:t>
      </w:r>
      <w:proofErr w:type="spellStart"/>
      <w:r w:rsidRPr="00DB2047">
        <w:rPr>
          <w:rFonts w:asciiTheme="minorHAnsi" w:hAnsiTheme="minorHAnsi" w:cstheme="minorHAnsi"/>
          <w:bCs/>
          <w:sz w:val="20"/>
          <w:szCs w:val="20"/>
        </w:rPr>
        <w:t>Histologically</w:t>
      </w:r>
      <w:proofErr w:type="spellEnd"/>
      <w:r w:rsidRPr="00DB2047">
        <w:rPr>
          <w:rFonts w:asciiTheme="minorHAnsi" w:hAnsiTheme="minorHAnsi" w:cstheme="minorHAnsi"/>
          <w:bCs/>
          <w:sz w:val="20"/>
          <w:szCs w:val="20"/>
        </w:rPr>
        <w:t xml:space="preserve">, the uterus displayed inflammatory infiltration, necrosis, and </w:t>
      </w:r>
      <w:proofErr w:type="spellStart"/>
      <w:r w:rsidRPr="00DB2047">
        <w:rPr>
          <w:rFonts w:asciiTheme="minorHAnsi" w:hAnsiTheme="minorHAnsi" w:cstheme="minorHAnsi"/>
          <w:bCs/>
          <w:sz w:val="20"/>
          <w:szCs w:val="20"/>
        </w:rPr>
        <w:t>vacuolation</w:t>
      </w:r>
      <w:proofErr w:type="spellEnd"/>
      <w:r w:rsidRPr="00DB2047">
        <w:rPr>
          <w:rFonts w:asciiTheme="minorHAnsi" w:hAnsiTheme="minorHAnsi" w:cstheme="minorHAnsi"/>
          <w:bCs/>
          <w:sz w:val="20"/>
          <w:szCs w:val="20"/>
        </w:rPr>
        <w:t xml:space="preserve">, while testes showed widespread </w:t>
      </w:r>
      <w:r w:rsidR="00C63E9E">
        <w:rPr>
          <w:rFonts w:asciiTheme="minorHAnsi" w:hAnsiTheme="minorHAnsi" w:cstheme="minorHAnsi"/>
          <w:bCs/>
          <w:sz w:val="20"/>
          <w:szCs w:val="20"/>
        </w:rPr>
        <w:t xml:space="preserve">necrosis of </w:t>
      </w:r>
      <w:proofErr w:type="spellStart"/>
      <w:r w:rsidR="00C63E9E">
        <w:rPr>
          <w:rFonts w:asciiTheme="minorHAnsi" w:hAnsiTheme="minorHAnsi" w:cstheme="minorHAnsi"/>
          <w:bCs/>
          <w:sz w:val="20"/>
          <w:szCs w:val="20"/>
        </w:rPr>
        <w:t>spermatogenic</w:t>
      </w:r>
      <w:proofErr w:type="spellEnd"/>
      <w:r w:rsidR="00C63E9E">
        <w:rPr>
          <w:rFonts w:asciiTheme="minorHAnsi" w:hAnsiTheme="minorHAnsi" w:cstheme="minorHAnsi"/>
          <w:bCs/>
          <w:sz w:val="20"/>
          <w:szCs w:val="20"/>
        </w:rPr>
        <w:t xml:space="preserve"> cell</w:t>
      </w:r>
      <w:r w:rsidRPr="00DB2047">
        <w:rPr>
          <w:rFonts w:asciiTheme="minorHAnsi" w:hAnsiTheme="minorHAnsi" w:cstheme="minorHAnsi"/>
          <w:bCs/>
          <w:sz w:val="20"/>
          <w:szCs w:val="20"/>
        </w:rPr>
        <w:t xml:space="preserve"> and </w:t>
      </w:r>
      <w:r w:rsidR="00C63E9E">
        <w:rPr>
          <w:rFonts w:asciiTheme="minorHAnsi" w:hAnsiTheme="minorHAnsi" w:cstheme="minorHAnsi"/>
          <w:bCs/>
          <w:sz w:val="20"/>
          <w:szCs w:val="20"/>
        </w:rPr>
        <w:t xml:space="preserve">damage to </w:t>
      </w:r>
      <w:proofErr w:type="spellStart"/>
      <w:r w:rsidR="00C63E9E">
        <w:rPr>
          <w:rFonts w:asciiTheme="minorHAnsi" w:hAnsiTheme="minorHAnsi" w:cstheme="minorHAnsi"/>
          <w:bCs/>
          <w:sz w:val="20"/>
          <w:szCs w:val="20"/>
        </w:rPr>
        <w:t>Leydig</w:t>
      </w:r>
      <w:proofErr w:type="spellEnd"/>
      <w:r w:rsidR="00C63E9E">
        <w:rPr>
          <w:rFonts w:asciiTheme="minorHAnsi" w:hAnsiTheme="minorHAnsi" w:cstheme="minorHAnsi"/>
          <w:bCs/>
          <w:sz w:val="20"/>
          <w:szCs w:val="20"/>
        </w:rPr>
        <w:t xml:space="preserve"> cell</w:t>
      </w:r>
      <w:r w:rsidRPr="00DB2047">
        <w:rPr>
          <w:rFonts w:asciiTheme="minorHAnsi" w:hAnsiTheme="minorHAnsi" w:cstheme="minorHAnsi"/>
          <w:bCs/>
          <w:sz w:val="20"/>
          <w:szCs w:val="20"/>
        </w:rPr>
        <w:t xml:space="preserve">, indicating reproductive toxicity. There were also mild </w:t>
      </w:r>
      <w:proofErr w:type="spellStart"/>
      <w:r w:rsidRPr="00DB2047">
        <w:rPr>
          <w:rFonts w:asciiTheme="minorHAnsi" w:hAnsiTheme="minorHAnsi" w:cstheme="minorHAnsi"/>
          <w:bCs/>
          <w:sz w:val="20"/>
          <w:szCs w:val="20"/>
        </w:rPr>
        <w:t>histopathological</w:t>
      </w:r>
      <w:proofErr w:type="spellEnd"/>
      <w:r w:rsidRPr="00DB2047">
        <w:rPr>
          <w:rFonts w:asciiTheme="minorHAnsi" w:hAnsiTheme="minorHAnsi" w:cstheme="minorHAnsi"/>
          <w:bCs/>
          <w:sz w:val="20"/>
          <w:szCs w:val="20"/>
        </w:rPr>
        <w:t xml:space="preserve"> alterations in the liver, kidney</w:t>
      </w:r>
      <w:r w:rsidR="006E6635">
        <w:rPr>
          <w:rFonts w:asciiTheme="minorHAnsi" w:hAnsiTheme="minorHAnsi" w:cstheme="minorHAnsi"/>
          <w:bCs/>
          <w:sz w:val="20"/>
          <w:szCs w:val="20"/>
        </w:rPr>
        <w:t>,</w:t>
      </w:r>
      <w:r w:rsidRPr="00DB2047">
        <w:rPr>
          <w:rFonts w:asciiTheme="minorHAnsi" w:hAnsiTheme="minorHAnsi" w:cstheme="minorHAnsi"/>
          <w:bCs/>
          <w:sz w:val="20"/>
          <w:szCs w:val="20"/>
        </w:rPr>
        <w:t xml:space="preserve"> and heart.</w:t>
      </w:r>
    </w:p>
    <w:p w:rsidR="00B8734D" w:rsidRDefault="002C4F9F" w:rsidP="002C4F9F">
      <w:r>
        <w:rPr>
          <w:rFonts w:asciiTheme="minorHAnsi" w:hAnsiTheme="minorHAnsi" w:cstheme="minorHAnsi"/>
          <w:b/>
          <w:bCs/>
          <w:sz w:val="20"/>
          <w:szCs w:val="20"/>
        </w:rPr>
        <w:t>Discussion</w:t>
      </w:r>
      <w:r w:rsidRPr="00DB2047">
        <w:rPr>
          <w:rFonts w:asciiTheme="minorHAnsi" w:hAnsiTheme="minorHAnsi" w:cstheme="minorHAnsi"/>
          <w:bCs/>
          <w:sz w:val="20"/>
          <w:szCs w:val="20"/>
        </w:rPr>
        <w:t xml:space="preserve">: While </w:t>
      </w:r>
      <w:proofErr w:type="spellStart"/>
      <w:r w:rsidRPr="00DB2047">
        <w:rPr>
          <w:rFonts w:asciiTheme="minorHAnsi" w:hAnsiTheme="minorHAnsi" w:cstheme="minorHAnsi"/>
          <w:bCs/>
          <w:i/>
          <w:sz w:val="20"/>
          <w:szCs w:val="20"/>
        </w:rPr>
        <w:t>Ochna</w:t>
      </w:r>
      <w:proofErr w:type="spellEnd"/>
      <w:r w:rsidRPr="00DB2047">
        <w:rPr>
          <w:rFonts w:asciiTheme="minorHAnsi" w:hAnsiTheme="minorHAnsi" w:cstheme="minorHAnsi"/>
          <w:bCs/>
          <w:i/>
          <w:sz w:val="20"/>
          <w:szCs w:val="20"/>
        </w:rPr>
        <w:t xml:space="preserve"> </w:t>
      </w:r>
      <w:proofErr w:type="spellStart"/>
      <w:r w:rsidRPr="00DB2047">
        <w:rPr>
          <w:rFonts w:asciiTheme="minorHAnsi" w:hAnsiTheme="minorHAnsi" w:cstheme="minorHAnsi"/>
          <w:bCs/>
          <w:i/>
          <w:sz w:val="20"/>
          <w:szCs w:val="20"/>
        </w:rPr>
        <w:t>afzelii</w:t>
      </w:r>
      <w:proofErr w:type="spellEnd"/>
      <w:r w:rsidRPr="00DB2047">
        <w:rPr>
          <w:rFonts w:asciiTheme="minorHAnsi" w:hAnsiTheme="minorHAnsi" w:cstheme="minorHAnsi"/>
          <w:bCs/>
          <w:sz w:val="20"/>
          <w:szCs w:val="20"/>
        </w:rPr>
        <w:t xml:space="preserve"> extract appears safe for systemic organs at tested doses, its adverse effects on reproductive tissues raise concerns about </w:t>
      </w:r>
      <w:proofErr w:type="spellStart"/>
      <w:r w:rsidRPr="00DB2047">
        <w:rPr>
          <w:rFonts w:asciiTheme="minorHAnsi" w:hAnsiTheme="minorHAnsi" w:cstheme="minorHAnsi"/>
          <w:bCs/>
          <w:sz w:val="20"/>
          <w:szCs w:val="20"/>
        </w:rPr>
        <w:t>it’s</w:t>
      </w:r>
      <w:proofErr w:type="spellEnd"/>
      <w:r w:rsidRPr="00DB2047">
        <w:rPr>
          <w:rFonts w:asciiTheme="minorHAnsi" w:hAnsiTheme="minorHAnsi" w:cstheme="minorHAnsi"/>
          <w:bCs/>
          <w:sz w:val="20"/>
          <w:szCs w:val="20"/>
        </w:rPr>
        <w:t xml:space="preserve"> prolong use at high doses. The observed reproductive toxicity could stem from secondary metabolites with </w:t>
      </w:r>
      <w:proofErr w:type="spellStart"/>
      <w:r w:rsidRPr="00DB2047">
        <w:rPr>
          <w:rFonts w:asciiTheme="minorHAnsi" w:hAnsiTheme="minorHAnsi" w:cstheme="minorHAnsi"/>
          <w:bCs/>
          <w:sz w:val="20"/>
          <w:szCs w:val="20"/>
        </w:rPr>
        <w:t>cytotoxic</w:t>
      </w:r>
      <w:proofErr w:type="spellEnd"/>
      <w:r w:rsidRPr="00DB2047">
        <w:rPr>
          <w:rFonts w:asciiTheme="minorHAnsi" w:hAnsiTheme="minorHAnsi" w:cstheme="minorHAnsi"/>
          <w:bCs/>
          <w:sz w:val="20"/>
          <w:szCs w:val="20"/>
        </w:rPr>
        <w:t xml:space="preserve"> properties, necessitating caution in </w:t>
      </w:r>
      <w:proofErr w:type="spellStart"/>
      <w:r w:rsidRPr="00DB2047">
        <w:rPr>
          <w:rFonts w:asciiTheme="minorHAnsi" w:hAnsiTheme="minorHAnsi" w:cstheme="minorHAnsi"/>
          <w:bCs/>
          <w:sz w:val="20"/>
          <w:szCs w:val="20"/>
        </w:rPr>
        <w:t>ethnomedicinal</w:t>
      </w:r>
      <w:proofErr w:type="spellEnd"/>
      <w:r w:rsidRPr="00DB2047">
        <w:rPr>
          <w:rFonts w:asciiTheme="minorHAnsi" w:hAnsiTheme="minorHAnsi" w:cstheme="minorHAnsi"/>
          <w:bCs/>
          <w:sz w:val="20"/>
          <w:szCs w:val="20"/>
        </w:rPr>
        <w:t xml:space="preserve"> applications. Further studies to isolate specific toxic constituents are recommended.</w:t>
      </w:r>
    </w:p>
    <w:sectPr w:rsidR="00B8734D" w:rsidSect="00131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F9F"/>
    <w:rsid w:val="00016666"/>
    <w:rsid w:val="00041EB1"/>
    <w:rsid w:val="00131F8E"/>
    <w:rsid w:val="002C4F9F"/>
    <w:rsid w:val="002E251A"/>
    <w:rsid w:val="005B729A"/>
    <w:rsid w:val="006E6635"/>
    <w:rsid w:val="00A735F4"/>
    <w:rsid w:val="00A76814"/>
    <w:rsid w:val="00B2226F"/>
    <w:rsid w:val="00B8734D"/>
    <w:rsid w:val="00C63E9E"/>
    <w:rsid w:val="00D067CC"/>
    <w:rsid w:val="00F35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9F"/>
    <w:pPr>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2026-02-08T09:41:00Z</dcterms:created>
  <dcterms:modified xsi:type="dcterms:W3CDTF">2026-02-08T09:50:00Z</dcterms:modified>
</cp:coreProperties>
</file>