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D511" w14:textId="77777777" w:rsidR="00711813" w:rsidRPr="004E5450" w:rsidRDefault="00EF72E5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</w:rPr>
        <w:t>Development of a GPR52 agonist as</w:t>
      </w:r>
      <w:r w:rsidRPr="00EF72E5">
        <w:rPr>
          <w:rFonts w:ascii="Calibri" w:hAnsi="Calibri" w:cs="Calibri"/>
          <w:b/>
          <w:bCs/>
          <w:sz w:val="20"/>
          <w:szCs w:val="20"/>
        </w:rPr>
        <w:t xml:space="preserve"> a </w:t>
      </w:r>
      <w:r>
        <w:rPr>
          <w:rFonts w:ascii="Calibri" w:hAnsi="Calibri" w:cs="Calibri"/>
          <w:b/>
          <w:bCs/>
          <w:sz w:val="20"/>
          <w:szCs w:val="20"/>
        </w:rPr>
        <w:t>n</w:t>
      </w:r>
      <w:r w:rsidRPr="00EF72E5">
        <w:rPr>
          <w:rFonts w:ascii="Calibri" w:hAnsi="Calibri" w:cs="Calibri"/>
          <w:b/>
          <w:bCs/>
          <w:sz w:val="20"/>
          <w:szCs w:val="20"/>
        </w:rPr>
        <w:t xml:space="preserve">ovel </w:t>
      </w:r>
      <w:r>
        <w:rPr>
          <w:rFonts w:ascii="Calibri" w:hAnsi="Calibri" w:cs="Calibri"/>
          <w:b/>
          <w:bCs/>
          <w:sz w:val="20"/>
          <w:szCs w:val="20"/>
        </w:rPr>
        <w:t>therapeutic</w:t>
      </w:r>
      <w:r w:rsidRPr="00EF72E5">
        <w:rPr>
          <w:rFonts w:ascii="Calibri" w:hAnsi="Calibri" w:cs="Calibri"/>
          <w:b/>
          <w:bCs/>
          <w:sz w:val="20"/>
          <w:szCs w:val="20"/>
        </w:rPr>
        <w:t xml:space="preserve"> for s</w:t>
      </w:r>
      <w:r>
        <w:rPr>
          <w:rFonts w:ascii="Calibri" w:hAnsi="Calibri" w:cs="Calibri"/>
          <w:b/>
          <w:bCs/>
          <w:sz w:val="20"/>
          <w:szCs w:val="20"/>
        </w:rPr>
        <w:t>chizophrenia</w:t>
      </w:r>
      <w:r w:rsidRPr="00EF72E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11813" w:rsidRPr="004E5450">
        <w:rPr>
          <w:rFonts w:ascii="Calibri" w:hAnsi="Calibri" w:cs="Calibri"/>
          <w:b/>
          <w:sz w:val="20"/>
          <w:szCs w:val="20"/>
          <w:lang w:val="en-AU"/>
        </w:rPr>
        <w:t xml:space="preserve"> </w:t>
      </w:r>
    </w:p>
    <w:p w14:paraId="7609ECC7" w14:textId="3C5E4E6D" w:rsidR="00711813" w:rsidRPr="004E5450" w:rsidRDefault="00EF72E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Cliona P MacSweeney</w:t>
      </w:r>
      <w:r w:rsidR="00690D28" w:rsidRPr="00690D2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Sophie J Bradley</w:t>
      </w:r>
      <w:r w:rsidR="00690D28" w:rsidRPr="00690D2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Geor</w:t>
      </w:r>
      <w:r w:rsidR="00572441">
        <w:rPr>
          <w:rFonts w:ascii="Calibri" w:hAnsi="Calibri" w:cs="Calibri"/>
          <w:sz w:val="20"/>
          <w:szCs w:val="20"/>
          <w:lang w:val="en-AU"/>
        </w:rPr>
        <w:t xml:space="preserve"> Bakker</w:t>
      </w:r>
      <w:r w:rsidR="00690D28" w:rsidRPr="00690D2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72441">
        <w:rPr>
          <w:rFonts w:ascii="Calibri" w:hAnsi="Calibri" w:cs="Calibri"/>
          <w:sz w:val="20"/>
          <w:szCs w:val="20"/>
          <w:lang w:val="en-AU"/>
        </w:rPr>
        <w:t>Ste</w:t>
      </w:r>
      <w:r w:rsidR="0003218A">
        <w:rPr>
          <w:rFonts w:ascii="Calibri" w:hAnsi="Calibri" w:cs="Calibri"/>
          <w:sz w:val="20"/>
          <w:szCs w:val="20"/>
          <w:lang w:val="en-AU"/>
        </w:rPr>
        <w:t>ve</w:t>
      </w:r>
      <w:r w:rsidR="00572441">
        <w:rPr>
          <w:rFonts w:ascii="Calibri" w:hAnsi="Calibri" w:cs="Calibri"/>
          <w:sz w:val="20"/>
          <w:szCs w:val="20"/>
          <w:lang w:val="en-AU"/>
        </w:rPr>
        <w:t xml:space="preserve"> P Watson</w:t>
      </w:r>
      <w:r w:rsidR="00690D28" w:rsidRPr="00690D2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72441">
        <w:rPr>
          <w:rFonts w:ascii="Calibri" w:hAnsi="Calibri" w:cs="Calibri"/>
          <w:sz w:val="20"/>
          <w:szCs w:val="20"/>
          <w:lang w:val="en-AU"/>
        </w:rPr>
        <w:t>, Simon Poulter</w:t>
      </w:r>
      <w:r w:rsidR="00690D28" w:rsidRPr="00690D2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7244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90D28">
        <w:rPr>
          <w:rFonts w:ascii="Calibri" w:hAnsi="Calibri" w:cs="Calibri"/>
          <w:sz w:val="20"/>
          <w:szCs w:val="20"/>
          <w:lang w:val="en-AU"/>
        </w:rPr>
        <w:t>T</w:t>
      </w:r>
      <w:r w:rsidR="00662AC7">
        <w:rPr>
          <w:rFonts w:ascii="Calibri" w:hAnsi="Calibri" w:cs="Calibri"/>
          <w:sz w:val="20"/>
          <w:szCs w:val="20"/>
          <w:lang w:val="en-AU"/>
        </w:rPr>
        <w:t>h</w:t>
      </w:r>
      <w:r w:rsidR="00690D28">
        <w:rPr>
          <w:rFonts w:ascii="Calibri" w:hAnsi="Calibri" w:cs="Calibri"/>
          <w:sz w:val="20"/>
          <w:szCs w:val="20"/>
          <w:lang w:val="en-AU"/>
        </w:rPr>
        <w:t>om</w:t>
      </w:r>
      <w:r w:rsidR="00662AC7">
        <w:rPr>
          <w:rFonts w:ascii="Calibri" w:hAnsi="Calibri" w:cs="Calibri"/>
          <w:sz w:val="20"/>
          <w:szCs w:val="20"/>
          <w:lang w:val="en-AU"/>
        </w:rPr>
        <w:t>as</w:t>
      </w:r>
      <w:r w:rsidR="00690D2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72651">
        <w:rPr>
          <w:rFonts w:ascii="Calibri" w:hAnsi="Calibri" w:cs="Calibri"/>
          <w:sz w:val="20"/>
          <w:szCs w:val="20"/>
          <w:lang w:val="en-AU"/>
        </w:rPr>
        <w:t xml:space="preserve">E </w:t>
      </w:r>
      <w:r w:rsidR="00690D28">
        <w:rPr>
          <w:rFonts w:ascii="Calibri" w:hAnsi="Calibri" w:cs="Calibri"/>
          <w:sz w:val="20"/>
          <w:szCs w:val="20"/>
          <w:lang w:val="en-AU"/>
        </w:rPr>
        <w:t>Salt</w:t>
      </w:r>
      <w:r w:rsidR="00690D2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690D28">
        <w:rPr>
          <w:rFonts w:ascii="Calibri" w:hAnsi="Calibri" w:cs="Calibri"/>
          <w:sz w:val="20"/>
          <w:szCs w:val="20"/>
          <w:lang w:val="en-AU"/>
        </w:rPr>
        <w:t xml:space="preserve">, Stuart </w:t>
      </w:r>
      <w:r w:rsidR="00272651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690D28">
        <w:rPr>
          <w:rFonts w:ascii="Calibri" w:hAnsi="Calibri" w:cs="Calibri"/>
          <w:sz w:val="20"/>
          <w:szCs w:val="20"/>
          <w:lang w:val="en-AU"/>
        </w:rPr>
        <w:t>Neale</w:t>
      </w:r>
      <w:r w:rsidR="00690D2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690D28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Alastair JH Brown</w:t>
      </w:r>
      <w:r w:rsidR="00690D28" w:rsidRPr="00690D2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</w:t>
      </w:r>
      <w:r w:rsidR="0003218A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03218A">
        <w:rPr>
          <w:rFonts w:ascii="Calibri" w:hAnsi="Calibri" w:cs="Calibri"/>
          <w:sz w:val="20"/>
          <w:szCs w:val="20"/>
          <w:lang w:val="en-AU"/>
        </w:rPr>
        <w:t>Nxera</w:t>
      </w:r>
      <w:proofErr w:type="spellEnd"/>
      <w:r w:rsidR="0003218A">
        <w:rPr>
          <w:rFonts w:ascii="Calibri" w:hAnsi="Calibri" w:cs="Calibri"/>
          <w:sz w:val="20"/>
          <w:szCs w:val="20"/>
          <w:lang w:val="en-AU"/>
        </w:rPr>
        <w:t xml:space="preserve"> Pharma </w:t>
      </w:r>
      <w:r w:rsidR="00272651">
        <w:rPr>
          <w:rFonts w:ascii="Calibri" w:hAnsi="Calibri" w:cs="Calibri"/>
          <w:sz w:val="20"/>
          <w:szCs w:val="20"/>
          <w:lang w:val="en-AU"/>
        </w:rPr>
        <w:t>Ltd</w:t>
      </w:r>
      <w:r w:rsidR="00272651" w:rsidRPr="00690D2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690D28">
        <w:rPr>
          <w:rFonts w:ascii="Calibri" w:hAnsi="Calibri" w:cs="Calibri"/>
          <w:sz w:val="20"/>
          <w:szCs w:val="20"/>
          <w:lang w:val="en-AU"/>
        </w:rPr>
        <w:t>;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C</w:t>
      </w:r>
      <w:r w:rsidR="0003218A">
        <w:rPr>
          <w:rFonts w:ascii="Calibri" w:hAnsi="Calibri" w:cs="Calibri"/>
          <w:sz w:val="20"/>
          <w:szCs w:val="20"/>
          <w:lang w:val="en-AU"/>
        </w:rPr>
        <w:t>ambridge, United Kingdom</w:t>
      </w:r>
      <w:r w:rsidR="00272651">
        <w:rPr>
          <w:rFonts w:ascii="Calibri" w:hAnsi="Calibri" w:cs="Calibri"/>
          <w:sz w:val="20"/>
          <w:szCs w:val="20"/>
          <w:lang w:val="en-AU"/>
        </w:rPr>
        <w:t>;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272651" w:rsidRPr="00272651">
        <w:rPr>
          <w:rFonts w:ascii="Calibri" w:hAnsi="Calibri" w:cs="Calibri"/>
          <w:sz w:val="20"/>
          <w:szCs w:val="20"/>
        </w:rPr>
        <w:t>Neurexpert</w:t>
      </w:r>
      <w:proofErr w:type="spellEnd"/>
      <w:r w:rsidR="00272651" w:rsidRPr="00272651">
        <w:rPr>
          <w:rFonts w:ascii="Calibri" w:hAnsi="Calibri" w:cs="Calibri"/>
          <w:sz w:val="20"/>
          <w:szCs w:val="20"/>
        </w:rPr>
        <w:t xml:space="preserve"> L</w:t>
      </w:r>
      <w:r w:rsidR="00272651">
        <w:rPr>
          <w:rFonts w:ascii="Calibri" w:hAnsi="Calibri" w:cs="Calibri"/>
          <w:sz w:val="20"/>
          <w:szCs w:val="20"/>
        </w:rPr>
        <w:t>t</w:t>
      </w:r>
      <w:r w:rsidR="00272651" w:rsidRPr="00272651">
        <w:rPr>
          <w:rFonts w:ascii="Calibri" w:hAnsi="Calibri" w:cs="Calibri"/>
          <w:sz w:val="20"/>
          <w:szCs w:val="20"/>
        </w:rPr>
        <w:t>d</w:t>
      </w:r>
      <w:r w:rsidR="00272651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72651" w:rsidRPr="00272651">
        <w:rPr>
          <w:rFonts w:ascii="Calibri" w:hAnsi="Calibri" w:cs="Calibri"/>
          <w:sz w:val="20"/>
          <w:szCs w:val="20"/>
        </w:rPr>
        <w:t>, Newcastle-upon-Tyne, U</w:t>
      </w:r>
      <w:r w:rsidR="00272651">
        <w:rPr>
          <w:rFonts w:ascii="Calibri" w:hAnsi="Calibri" w:cs="Calibri"/>
          <w:sz w:val="20"/>
          <w:szCs w:val="20"/>
        </w:rPr>
        <w:t xml:space="preserve">nited </w:t>
      </w:r>
      <w:r w:rsidR="00272651" w:rsidRPr="00272651">
        <w:rPr>
          <w:rFonts w:ascii="Calibri" w:hAnsi="Calibri" w:cs="Calibri"/>
          <w:sz w:val="20"/>
          <w:szCs w:val="20"/>
        </w:rPr>
        <w:t>K</w:t>
      </w:r>
      <w:r w:rsidR="00272651">
        <w:rPr>
          <w:rFonts w:ascii="Calibri" w:hAnsi="Calibri" w:cs="Calibri"/>
          <w:sz w:val="20"/>
          <w:szCs w:val="20"/>
        </w:rPr>
        <w:t>ingdom.</w:t>
      </w:r>
    </w:p>
    <w:p w14:paraId="75CD7504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660F1BDA" w14:textId="6EFBC30E" w:rsidR="00CA3D01" w:rsidRPr="006208CA" w:rsidRDefault="00711813" w:rsidP="00272651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>GPR52 is a</w:t>
      </w:r>
      <w:r w:rsidR="0003218A">
        <w:rPr>
          <w:rFonts w:ascii="Calibri" w:hAnsi="Calibri" w:cs="Calibri"/>
          <w:sz w:val="20"/>
          <w:szCs w:val="20"/>
          <w:lang w:val="en-AU"/>
        </w:rPr>
        <w:t>n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 orphan G protein</w:t>
      </w:r>
      <w:r w:rsidR="009A14B6">
        <w:rPr>
          <w:rFonts w:ascii="Calibri" w:hAnsi="Calibri" w:cs="Calibri"/>
          <w:sz w:val="20"/>
          <w:szCs w:val="20"/>
          <w:lang w:val="en-AU"/>
        </w:rPr>
        <w:t>-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coupled receptor </w:t>
      </w:r>
      <w:r w:rsidR="006435B1">
        <w:rPr>
          <w:rFonts w:ascii="Calibri" w:hAnsi="Calibri" w:cs="Calibri"/>
          <w:sz w:val="20"/>
          <w:szCs w:val="20"/>
          <w:lang w:val="en-AU"/>
        </w:rPr>
        <w:t xml:space="preserve">which is highly 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expressed </w:t>
      </w:r>
      <w:r w:rsidR="006B5913">
        <w:rPr>
          <w:rFonts w:ascii="Calibri" w:hAnsi="Calibri" w:cs="Calibri"/>
          <w:sz w:val="20"/>
          <w:szCs w:val="20"/>
          <w:lang w:val="en-AU"/>
        </w:rPr>
        <w:t>in the striatum and has been proposed as a</w:t>
      </w:r>
      <w:r w:rsidR="00844175">
        <w:rPr>
          <w:rFonts w:ascii="Calibri" w:hAnsi="Calibri" w:cs="Calibri"/>
          <w:sz w:val="20"/>
          <w:szCs w:val="20"/>
          <w:lang w:val="en-AU"/>
        </w:rPr>
        <w:t xml:space="preserve"> novel</w:t>
      </w:r>
      <w:r w:rsidR="006B5913">
        <w:rPr>
          <w:rFonts w:ascii="Calibri" w:hAnsi="Calibri" w:cs="Calibri"/>
          <w:sz w:val="20"/>
          <w:szCs w:val="20"/>
          <w:lang w:val="en-AU"/>
        </w:rPr>
        <w:t xml:space="preserve"> target </w:t>
      </w:r>
      <w:r w:rsidR="00A71F3D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6B5913">
        <w:rPr>
          <w:rFonts w:ascii="Calibri" w:hAnsi="Calibri" w:cs="Calibri"/>
          <w:sz w:val="20"/>
          <w:szCs w:val="20"/>
          <w:lang w:val="en-AU"/>
        </w:rPr>
        <w:t xml:space="preserve">schizophrenia. </w:t>
      </w:r>
      <w:r w:rsidR="00235331">
        <w:rPr>
          <w:rFonts w:ascii="Calibri" w:hAnsi="Calibri" w:cs="Calibri"/>
          <w:sz w:val="20"/>
          <w:szCs w:val="20"/>
          <w:lang w:val="en-AU"/>
        </w:rPr>
        <w:t xml:space="preserve">Its localisation 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on </w:t>
      </w:r>
      <w:proofErr w:type="spellStart"/>
      <w:r w:rsidR="00CA3D01" w:rsidRPr="00CA3D01">
        <w:rPr>
          <w:rFonts w:ascii="Calibri" w:hAnsi="Calibri" w:cs="Calibri"/>
          <w:sz w:val="20"/>
          <w:szCs w:val="20"/>
          <w:lang w:val="en-AU"/>
        </w:rPr>
        <w:t>striatopallidal</w:t>
      </w:r>
      <w:proofErr w:type="spellEnd"/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 neurons</w:t>
      </w:r>
      <w:r w:rsidR="00B509F2">
        <w:rPr>
          <w:rFonts w:ascii="Calibri" w:hAnsi="Calibri" w:cs="Calibri"/>
          <w:sz w:val="20"/>
          <w:szCs w:val="20"/>
          <w:lang w:val="en-AU"/>
        </w:rPr>
        <w:t>, where i</w:t>
      </w:r>
      <w:r w:rsidR="00090BE4">
        <w:rPr>
          <w:rFonts w:ascii="Calibri" w:hAnsi="Calibri" w:cs="Calibri"/>
          <w:sz w:val="20"/>
          <w:szCs w:val="20"/>
          <w:lang w:val="en-AU"/>
        </w:rPr>
        <w:t xml:space="preserve">t is thought to 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>functionally oppose D2 signalling, highligh</w:t>
      </w:r>
      <w:r w:rsidR="00090BE4">
        <w:rPr>
          <w:rFonts w:ascii="Calibri" w:hAnsi="Calibri" w:cs="Calibri"/>
          <w:sz w:val="20"/>
          <w:szCs w:val="20"/>
          <w:lang w:val="en-AU"/>
        </w:rPr>
        <w:t>t</w:t>
      </w:r>
      <w:r w:rsidR="00545652">
        <w:rPr>
          <w:rFonts w:ascii="Calibri" w:hAnsi="Calibri" w:cs="Calibri"/>
          <w:sz w:val="20"/>
          <w:szCs w:val="20"/>
          <w:lang w:val="en-AU"/>
        </w:rPr>
        <w:t>s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 the potential of </w:t>
      </w:r>
      <w:r w:rsidR="00A97DAA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GPR52 agonist </w:t>
      </w:r>
      <w:r w:rsidR="00C60D15">
        <w:rPr>
          <w:rFonts w:ascii="Calibri" w:hAnsi="Calibri" w:cs="Calibri"/>
          <w:sz w:val="20"/>
          <w:szCs w:val="20"/>
          <w:lang w:val="en-AU"/>
        </w:rPr>
        <w:t>to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 treat</w:t>
      </w:r>
      <w:r w:rsidR="00C60D15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00CA3D01" w:rsidRPr="00CA3D0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2181E">
        <w:rPr>
          <w:rFonts w:ascii="Calibri" w:hAnsi="Calibri" w:cs="Calibri"/>
          <w:sz w:val="20"/>
          <w:szCs w:val="20"/>
          <w:lang w:val="en-AU"/>
        </w:rPr>
        <w:t xml:space="preserve">positive symptoms of schizophrenia. </w:t>
      </w:r>
      <w:r w:rsidR="006208CA" w:rsidRPr="006208CA">
        <w:rPr>
          <w:rFonts w:ascii="Calibri" w:hAnsi="Calibri" w:cs="Calibri"/>
          <w:sz w:val="20"/>
          <w:szCs w:val="20"/>
        </w:rPr>
        <w:t xml:space="preserve">GPR52 is also </w:t>
      </w:r>
      <w:r w:rsidR="006208CA">
        <w:rPr>
          <w:rFonts w:ascii="Calibri" w:hAnsi="Calibri" w:cs="Calibri"/>
          <w:sz w:val="20"/>
          <w:szCs w:val="20"/>
          <w:lang w:val="en-AU"/>
        </w:rPr>
        <w:t xml:space="preserve">co-localised with dopamine D1 receptors </w:t>
      </w:r>
      <w:r w:rsidR="006208CA" w:rsidRPr="006208CA">
        <w:rPr>
          <w:rFonts w:ascii="Calibri" w:hAnsi="Calibri" w:cs="Calibri"/>
          <w:sz w:val="20"/>
          <w:szCs w:val="20"/>
        </w:rPr>
        <w:t xml:space="preserve">on cortical pyramidal neurons, where </w:t>
      </w:r>
      <w:r w:rsidR="00090BE4">
        <w:rPr>
          <w:rFonts w:ascii="Calibri" w:hAnsi="Calibri" w:cs="Calibri"/>
          <w:sz w:val="20"/>
          <w:szCs w:val="20"/>
        </w:rPr>
        <w:t>agonism of the</w:t>
      </w:r>
      <w:r w:rsidR="006208CA" w:rsidRPr="006208CA">
        <w:rPr>
          <w:rFonts w:ascii="Calibri" w:hAnsi="Calibri" w:cs="Calibri"/>
          <w:sz w:val="20"/>
          <w:szCs w:val="20"/>
        </w:rPr>
        <w:t xml:space="preserve"> receptor could improve cogniti</w:t>
      </w:r>
      <w:r w:rsidR="00DF01B6">
        <w:rPr>
          <w:rFonts w:ascii="Calibri" w:hAnsi="Calibri" w:cs="Calibri"/>
          <w:sz w:val="20"/>
          <w:szCs w:val="20"/>
        </w:rPr>
        <w:t>on</w:t>
      </w:r>
      <w:r w:rsidR="006208CA" w:rsidRPr="006208CA">
        <w:rPr>
          <w:rFonts w:ascii="Calibri" w:hAnsi="Calibri" w:cs="Calibri"/>
          <w:sz w:val="20"/>
          <w:szCs w:val="20"/>
        </w:rPr>
        <w:t xml:space="preserve"> by </w:t>
      </w:r>
      <w:r w:rsidR="0003218A">
        <w:rPr>
          <w:rFonts w:ascii="Calibri" w:hAnsi="Calibri" w:cs="Calibri"/>
          <w:sz w:val="20"/>
          <w:szCs w:val="20"/>
        </w:rPr>
        <w:t xml:space="preserve">indirectly </w:t>
      </w:r>
      <w:r w:rsidR="006208CA" w:rsidRPr="006208CA">
        <w:rPr>
          <w:rFonts w:ascii="Calibri" w:hAnsi="Calibri" w:cs="Calibri"/>
          <w:sz w:val="20"/>
          <w:szCs w:val="20"/>
        </w:rPr>
        <w:t>potentiating D1 signaling in the prefrontal cortex. </w:t>
      </w:r>
      <w:r w:rsidR="004D79FC">
        <w:rPr>
          <w:rFonts w:ascii="Calibri" w:hAnsi="Calibri" w:cs="Calibri"/>
          <w:sz w:val="20"/>
          <w:szCs w:val="20"/>
          <w:lang w:val="en-AU"/>
        </w:rPr>
        <w:t xml:space="preserve">NXE0041178 is a selective GPR52 agonist </w:t>
      </w:r>
      <w:r w:rsidR="006208CA">
        <w:rPr>
          <w:rFonts w:ascii="Calibri" w:hAnsi="Calibri" w:cs="Calibri"/>
          <w:sz w:val="20"/>
          <w:szCs w:val="20"/>
          <w:lang w:val="en-AU"/>
        </w:rPr>
        <w:t>with excellent preclinical pharmacokinetic properties (Poulter et al, 2025)</w:t>
      </w:r>
      <w:r w:rsidR="00536620">
        <w:rPr>
          <w:rFonts w:ascii="Calibri" w:hAnsi="Calibri" w:cs="Calibri"/>
          <w:sz w:val="20"/>
          <w:szCs w:val="20"/>
          <w:lang w:val="en-AU"/>
        </w:rPr>
        <w:t>.</w:t>
      </w:r>
    </w:p>
    <w:p w14:paraId="6CAC6EB5" w14:textId="13CD9254" w:rsidR="00572441" w:rsidRDefault="00711813" w:rsidP="0027265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E70EC">
        <w:rPr>
          <w:rFonts w:ascii="Calibri" w:hAnsi="Calibri" w:cs="Calibri"/>
          <w:sz w:val="20"/>
          <w:szCs w:val="20"/>
          <w:lang w:val="en-AU"/>
        </w:rPr>
        <w:t>We</w:t>
      </w:r>
      <w:r w:rsidR="00A82CC5">
        <w:rPr>
          <w:rFonts w:ascii="Calibri" w:hAnsi="Calibri" w:cs="Calibri"/>
          <w:sz w:val="20"/>
          <w:szCs w:val="20"/>
          <w:lang w:val="en-AU"/>
        </w:rPr>
        <w:t xml:space="preserve"> explore</w:t>
      </w:r>
      <w:r w:rsidR="001E70EC">
        <w:rPr>
          <w:rFonts w:ascii="Calibri" w:hAnsi="Calibri" w:cs="Calibri"/>
          <w:sz w:val="20"/>
          <w:szCs w:val="20"/>
          <w:lang w:val="en-AU"/>
        </w:rPr>
        <w:t>d whether</w:t>
      </w:r>
      <w:r w:rsidR="00A82CC5">
        <w:rPr>
          <w:rFonts w:ascii="Calibri" w:hAnsi="Calibri" w:cs="Calibri"/>
          <w:sz w:val="20"/>
          <w:szCs w:val="20"/>
          <w:lang w:val="en-AU"/>
        </w:rPr>
        <w:t xml:space="preserve"> NXE0041178 could modulate </w:t>
      </w:r>
      <w:proofErr w:type="spellStart"/>
      <w:r w:rsidR="00A82CC5">
        <w:rPr>
          <w:rFonts w:ascii="Calibri" w:hAnsi="Calibri" w:cs="Calibri"/>
          <w:sz w:val="20"/>
          <w:szCs w:val="20"/>
          <w:lang w:val="en-AU"/>
        </w:rPr>
        <w:t>corticostriatal</w:t>
      </w:r>
      <w:proofErr w:type="spellEnd"/>
      <w:r w:rsidR="00A82CC5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A82CC5">
        <w:rPr>
          <w:rFonts w:ascii="Calibri" w:hAnsi="Calibri" w:cs="Calibri"/>
          <w:sz w:val="20"/>
          <w:szCs w:val="20"/>
          <w:lang w:val="en-AU"/>
        </w:rPr>
        <w:t>signaling</w:t>
      </w:r>
      <w:proofErr w:type="spellEnd"/>
      <w:r w:rsidR="00D7455A">
        <w:rPr>
          <w:rFonts w:ascii="Calibri" w:hAnsi="Calibri" w:cs="Calibri"/>
          <w:sz w:val="20"/>
          <w:szCs w:val="20"/>
          <w:lang w:val="en-AU"/>
        </w:rPr>
        <w:t xml:space="preserve"> in ex vivo rat brain slices</w:t>
      </w:r>
      <w:r w:rsidR="00A82CC5">
        <w:rPr>
          <w:rFonts w:ascii="Calibri" w:hAnsi="Calibri" w:cs="Calibri"/>
          <w:sz w:val="20"/>
          <w:szCs w:val="20"/>
          <w:lang w:val="en-AU"/>
        </w:rPr>
        <w:t xml:space="preserve"> and demonstrate pharmacodynamic effects in preclinical models which would support its progression as a potential treatment for schizophrenia.</w:t>
      </w:r>
    </w:p>
    <w:p w14:paraId="2E2000E7" w14:textId="2E18A2A2" w:rsidR="00572441" w:rsidRPr="00090BE4" w:rsidRDefault="00711813" w:rsidP="00272651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72651" w:rsidRPr="00272651">
        <w:rPr>
          <w:rFonts w:ascii="Calibri" w:hAnsi="Calibri" w:cs="Calibri"/>
          <w:sz w:val="20"/>
          <w:szCs w:val="20"/>
        </w:rPr>
        <w:t>Whole-cell patch-clamp recordings from striatal spiny projection neurons</w:t>
      </w:r>
      <w:r w:rsidR="00272651">
        <w:rPr>
          <w:rFonts w:ascii="Calibri" w:hAnsi="Calibri" w:cs="Calibri"/>
          <w:sz w:val="20"/>
          <w:szCs w:val="20"/>
        </w:rPr>
        <w:t xml:space="preserve"> and </w:t>
      </w:r>
      <w:r w:rsidR="00662AC7">
        <w:rPr>
          <w:rFonts w:ascii="Calibri" w:hAnsi="Calibri" w:cs="Calibri"/>
          <w:sz w:val="20"/>
          <w:szCs w:val="20"/>
        </w:rPr>
        <w:t>extracellular field-potential</w:t>
      </w:r>
      <w:r w:rsidR="00272651" w:rsidRPr="00272651">
        <w:rPr>
          <w:rFonts w:ascii="Calibri" w:hAnsi="Calibri" w:cs="Calibri"/>
          <w:sz w:val="20"/>
          <w:szCs w:val="20"/>
        </w:rPr>
        <w:t xml:space="preserve"> recordings</w:t>
      </w:r>
      <w:r w:rsidR="00272651">
        <w:rPr>
          <w:rFonts w:ascii="Calibri" w:hAnsi="Calibri" w:cs="Calibri"/>
          <w:sz w:val="20"/>
          <w:szCs w:val="20"/>
        </w:rPr>
        <w:t xml:space="preserve"> were made </w:t>
      </w:r>
      <w:r w:rsidR="00F069D2" w:rsidRPr="00F069D2">
        <w:rPr>
          <w:rFonts w:ascii="Calibri" w:hAnsi="Calibri" w:cs="Calibri"/>
          <w:sz w:val="20"/>
          <w:szCs w:val="20"/>
        </w:rPr>
        <w:t xml:space="preserve">in the presence of 10 </w:t>
      </w:r>
      <w:proofErr w:type="spellStart"/>
      <w:r w:rsidR="00F069D2" w:rsidRPr="00F069D2">
        <w:rPr>
          <w:rFonts w:ascii="Calibri" w:hAnsi="Calibri" w:cs="Calibri"/>
          <w:sz w:val="20"/>
          <w:szCs w:val="20"/>
        </w:rPr>
        <w:t>μM</w:t>
      </w:r>
      <w:proofErr w:type="spellEnd"/>
      <w:r w:rsidR="00F069D2" w:rsidRPr="00F069D2">
        <w:rPr>
          <w:rFonts w:ascii="Calibri" w:hAnsi="Calibri" w:cs="Calibri"/>
          <w:sz w:val="20"/>
          <w:szCs w:val="20"/>
        </w:rPr>
        <w:t xml:space="preserve"> </w:t>
      </w:r>
      <w:r w:rsidR="00F069D2">
        <w:rPr>
          <w:rFonts w:ascii="Calibri" w:hAnsi="Calibri" w:cs="Calibri"/>
          <w:sz w:val="20"/>
          <w:szCs w:val="20"/>
        </w:rPr>
        <w:t xml:space="preserve">NXE0041178 </w:t>
      </w:r>
      <w:r w:rsidR="00090BE4">
        <w:rPr>
          <w:rFonts w:ascii="Calibri" w:hAnsi="Calibri" w:cs="Calibri"/>
          <w:sz w:val="20"/>
          <w:szCs w:val="20"/>
        </w:rPr>
        <w:t xml:space="preserve">using coronal </w:t>
      </w:r>
      <w:proofErr w:type="spellStart"/>
      <w:r w:rsidR="00272651">
        <w:rPr>
          <w:rFonts w:ascii="Calibri" w:hAnsi="Calibri" w:cs="Calibri"/>
          <w:sz w:val="20"/>
          <w:szCs w:val="20"/>
        </w:rPr>
        <w:t>corticostriatal</w:t>
      </w:r>
      <w:proofErr w:type="spellEnd"/>
      <w:r w:rsidR="00272651">
        <w:rPr>
          <w:rFonts w:ascii="Calibri" w:hAnsi="Calibri" w:cs="Calibri"/>
          <w:sz w:val="20"/>
          <w:szCs w:val="20"/>
        </w:rPr>
        <w:t xml:space="preserve"> slices from</w:t>
      </w:r>
      <w:r w:rsidR="00090BE4">
        <w:rPr>
          <w:rFonts w:ascii="Calibri" w:hAnsi="Calibri" w:cs="Calibri"/>
          <w:sz w:val="20"/>
          <w:szCs w:val="20"/>
        </w:rPr>
        <w:t xml:space="preserve"> male Sprague-Dawley rats.</w:t>
      </w:r>
      <w:r w:rsidR="00272651" w:rsidRPr="00272651">
        <w:rPr>
          <w:rFonts w:ascii="Calibri" w:hAnsi="Calibri" w:cs="Calibri"/>
          <w:sz w:val="20"/>
          <w:szCs w:val="20"/>
        </w:rPr>
        <w:t xml:space="preserve"> </w:t>
      </w:r>
      <w:r w:rsidR="00272651" w:rsidRPr="00090BE4">
        <w:rPr>
          <w:rFonts w:ascii="Calibri" w:hAnsi="Calibri" w:cs="Calibri"/>
          <w:sz w:val="20"/>
          <w:szCs w:val="20"/>
        </w:rPr>
        <w:t xml:space="preserve">Reversal learning was tested following </w:t>
      </w:r>
      <w:r w:rsidR="00090BE4" w:rsidRPr="00090BE4">
        <w:rPr>
          <w:rFonts w:ascii="Calibri" w:hAnsi="Calibri" w:cs="Calibri"/>
          <w:sz w:val="20"/>
          <w:szCs w:val="20"/>
        </w:rPr>
        <w:t>NXE0041178</w:t>
      </w:r>
      <w:r w:rsidR="00272651" w:rsidRPr="00090BE4">
        <w:rPr>
          <w:rFonts w:ascii="Calibri" w:hAnsi="Calibri" w:cs="Calibri"/>
          <w:sz w:val="20"/>
          <w:szCs w:val="20"/>
        </w:rPr>
        <w:t xml:space="preserve"> </w:t>
      </w:r>
      <w:r w:rsidR="009A14B6">
        <w:rPr>
          <w:rFonts w:ascii="Calibri" w:hAnsi="Calibri" w:cs="Calibri"/>
          <w:sz w:val="20"/>
          <w:szCs w:val="20"/>
        </w:rPr>
        <w:t>administration</w:t>
      </w:r>
      <w:r w:rsidR="00272651" w:rsidRPr="00090BE4">
        <w:rPr>
          <w:rFonts w:ascii="Calibri" w:hAnsi="Calibri" w:cs="Calibri"/>
          <w:sz w:val="20"/>
          <w:szCs w:val="20"/>
        </w:rPr>
        <w:t xml:space="preserve"> (1-30 mg/kg, PO) in female Lister Hooded rats previously treated with PCP (2 mg/kg, IP) twice daily for 7 days.</w:t>
      </w:r>
      <w:r w:rsidR="00090BE4" w:rsidRPr="00090BE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90BE4" w:rsidRPr="00090BE4">
        <w:rPr>
          <w:rFonts w:ascii="Calibri" w:hAnsi="Calibri" w:cs="Calibri"/>
          <w:sz w:val="20"/>
          <w:szCs w:val="20"/>
        </w:rPr>
        <w:t>Hyperlocomotor</w:t>
      </w:r>
      <w:proofErr w:type="spellEnd"/>
      <w:r w:rsidR="00090BE4" w:rsidRPr="00090BE4">
        <w:rPr>
          <w:rFonts w:ascii="Calibri" w:hAnsi="Calibri" w:cs="Calibri"/>
          <w:sz w:val="20"/>
          <w:szCs w:val="20"/>
        </w:rPr>
        <w:t xml:space="preserve"> responses to d-amphetamine (0.5 mg/kg, SC)</w:t>
      </w:r>
      <w:r w:rsidR="00090BE4">
        <w:rPr>
          <w:rFonts w:ascii="Calibri" w:hAnsi="Calibri" w:cs="Calibri"/>
          <w:sz w:val="20"/>
          <w:szCs w:val="20"/>
        </w:rPr>
        <w:t xml:space="preserve"> and</w:t>
      </w:r>
      <w:r w:rsidR="00090BE4" w:rsidRPr="00090BE4">
        <w:rPr>
          <w:rFonts w:ascii="Calibri" w:hAnsi="Calibri" w:cs="Calibri"/>
          <w:sz w:val="20"/>
          <w:szCs w:val="20"/>
        </w:rPr>
        <w:t xml:space="preserve"> caffeine (15 mg/kg, SC</w:t>
      </w:r>
      <w:r w:rsidR="00090BE4">
        <w:rPr>
          <w:rFonts w:ascii="Calibri" w:hAnsi="Calibri" w:cs="Calibri"/>
          <w:sz w:val="20"/>
          <w:szCs w:val="20"/>
        </w:rPr>
        <w:t>)</w:t>
      </w:r>
      <w:r w:rsidR="00090BE4" w:rsidRPr="00090BE4">
        <w:rPr>
          <w:rFonts w:ascii="Calibri" w:hAnsi="Calibri" w:cs="Calibri"/>
          <w:sz w:val="20"/>
          <w:szCs w:val="20"/>
        </w:rPr>
        <w:t xml:space="preserve"> were explored </w:t>
      </w:r>
      <w:r w:rsidR="00F069D2">
        <w:rPr>
          <w:rFonts w:ascii="Calibri" w:hAnsi="Calibri" w:cs="Calibri"/>
          <w:sz w:val="20"/>
          <w:szCs w:val="20"/>
        </w:rPr>
        <w:t xml:space="preserve">in male Sprague-Dawley rats </w:t>
      </w:r>
      <w:r w:rsidR="00090BE4" w:rsidRPr="00090BE4">
        <w:rPr>
          <w:rFonts w:ascii="Calibri" w:hAnsi="Calibri" w:cs="Calibri"/>
          <w:sz w:val="20"/>
          <w:szCs w:val="20"/>
        </w:rPr>
        <w:t xml:space="preserve">following 60 minutes pre-treatment with </w:t>
      </w:r>
      <w:r w:rsidR="00F069D2">
        <w:rPr>
          <w:rFonts w:ascii="Calibri" w:hAnsi="Calibri" w:cs="Calibri"/>
          <w:sz w:val="20"/>
          <w:szCs w:val="20"/>
        </w:rPr>
        <w:t>NXE</w:t>
      </w:r>
      <w:r w:rsidR="00090BE4" w:rsidRPr="00090BE4">
        <w:rPr>
          <w:rFonts w:ascii="Calibri" w:hAnsi="Calibri" w:cs="Calibri"/>
          <w:sz w:val="20"/>
          <w:szCs w:val="20"/>
        </w:rPr>
        <w:t xml:space="preserve">0041178 </w:t>
      </w:r>
      <w:r w:rsidR="00090BE4">
        <w:rPr>
          <w:rFonts w:ascii="Calibri" w:hAnsi="Calibri" w:cs="Calibri"/>
          <w:sz w:val="20"/>
          <w:szCs w:val="20"/>
        </w:rPr>
        <w:t xml:space="preserve">at </w:t>
      </w:r>
      <w:r w:rsidR="00090BE4" w:rsidRPr="00090BE4">
        <w:rPr>
          <w:rFonts w:ascii="Calibri" w:hAnsi="Calibri" w:cs="Calibri"/>
          <w:sz w:val="20"/>
          <w:szCs w:val="20"/>
        </w:rPr>
        <w:t>doses ranging from 1 to 30 mg/kg, PO.</w:t>
      </w:r>
    </w:p>
    <w:p w14:paraId="166AD445" w14:textId="0D0D6580" w:rsidR="001E70EC" w:rsidRPr="001E70EC" w:rsidRDefault="00711813" w:rsidP="00272651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1E70EC" w:rsidRPr="001E70EC">
        <w:rPr>
          <w:rFonts w:ascii="Calibri" w:hAnsi="Calibri" w:cs="Calibri"/>
          <w:sz w:val="20"/>
          <w:szCs w:val="20"/>
          <w:lang w:val="en-GB"/>
        </w:rPr>
        <w:t>Corticostriatal</w:t>
      </w:r>
      <w:proofErr w:type="spellEnd"/>
      <w:r w:rsidR="001E70EC" w:rsidRPr="001E70EC">
        <w:rPr>
          <w:rFonts w:ascii="Calibri" w:hAnsi="Calibri" w:cs="Calibri"/>
          <w:sz w:val="20"/>
          <w:szCs w:val="20"/>
          <w:lang w:val="en-GB"/>
        </w:rPr>
        <w:t xml:space="preserve"> synaptic transmission was s</w:t>
      </w:r>
      <w:r w:rsidR="00F069D2">
        <w:rPr>
          <w:rFonts w:ascii="Calibri" w:hAnsi="Calibri" w:cs="Calibri"/>
          <w:sz w:val="20"/>
          <w:szCs w:val="20"/>
          <w:lang w:val="en-GB"/>
        </w:rPr>
        <w:t>i</w:t>
      </w:r>
      <w:r w:rsidR="001E70EC" w:rsidRPr="001E70EC">
        <w:rPr>
          <w:rFonts w:ascii="Calibri" w:hAnsi="Calibri" w:cs="Calibri"/>
          <w:sz w:val="20"/>
          <w:szCs w:val="20"/>
          <w:lang w:val="en-GB"/>
        </w:rPr>
        <w:t>gnificantly reduced</w:t>
      </w:r>
      <w:r w:rsidR="007161F8">
        <w:rPr>
          <w:rFonts w:ascii="Calibri" w:hAnsi="Calibri" w:cs="Calibri"/>
          <w:sz w:val="20"/>
          <w:szCs w:val="20"/>
          <w:lang w:val="en-GB"/>
        </w:rPr>
        <w:t xml:space="preserve"> in the presence of NXE0041178</w:t>
      </w:r>
      <w:r w:rsidR="001E70EC" w:rsidRPr="001E70EC">
        <w:rPr>
          <w:rFonts w:ascii="Calibri" w:hAnsi="Calibri" w:cs="Calibri"/>
          <w:sz w:val="20"/>
          <w:szCs w:val="20"/>
          <w:lang w:val="en-GB"/>
        </w:rPr>
        <w:t xml:space="preserve"> when assessed with both intracellular patch clamp recording and extracellular field recording. </w:t>
      </w:r>
      <w:r w:rsidR="00090BE4">
        <w:rPr>
          <w:rFonts w:ascii="Calibri" w:hAnsi="Calibri" w:cs="Calibri"/>
          <w:sz w:val="20"/>
          <w:szCs w:val="20"/>
          <w:lang w:val="en-GB"/>
        </w:rPr>
        <w:t>NXE0041178</w:t>
      </w:r>
      <w:r w:rsidR="00090BE4" w:rsidRPr="00090BE4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069D2">
        <w:rPr>
          <w:rFonts w:ascii="Calibri" w:hAnsi="Calibri" w:cs="Calibri"/>
          <w:sz w:val="20"/>
          <w:szCs w:val="20"/>
          <w:lang w:val="en-GB"/>
        </w:rPr>
        <w:t>r</w:t>
      </w:r>
      <w:r w:rsidR="00090BE4" w:rsidRPr="00090BE4">
        <w:rPr>
          <w:rFonts w:ascii="Calibri" w:hAnsi="Calibri" w:cs="Calibri"/>
          <w:sz w:val="20"/>
          <w:szCs w:val="20"/>
          <w:lang w:val="en-GB"/>
        </w:rPr>
        <w:t xml:space="preserve">eversed the </w:t>
      </w:r>
      <w:proofErr w:type="spellStart"/>
      <w:r w:rsidR="00090BE4" w:rsidRPr="00090BE4">
        <w:rPr>
          <w:rFonts w:ascii="Calibri" w:hAnsi="Calibri" w:cs="Calibri"/>
          <w:sz w:val="20"/>
          <w:szCs w:val="20"/>
          <w:lang w:val="en-GB"/>
        </w:rPr>
        <w:t>subchronic</w:t>
      </w:r>
      <w:proofErr w:type="spellEnd"/>
      <w:r w:rsidR="00090BE4" w:rsidRPr="00090BE4">
        <w:rPr>
          <w:rFonts w:ascii="Calibri" w:hAnsi="Calibri" w:cs="Calibri"/>
          <w:sz w:val="20"/>
          <w:szCs w:val="20"/>
          <w:lang w:val="en-GB"/>
        </w:rPr>
        <w:t xml:space="preserve"> PCP-induced reversal learning deficit </w:t>
      </w:r>
      <w:r w:rsidR="00F069D2">
        <w:rPr>
          <w:rFonts w:ascii="Calibri" w:hAnsi="Calibri" w:cs="Calibri"/>
          <w:sz w:val="20"/>
          <w:szCs w:val="20"/>
          <w:lang w:val="en-GB"/>
        </w:rPr>
        <w:t xml:space="preserve">and psychostimulant-induced hyperlocomotion in rats </w:t>
      </w:r>
      <w:r w:rsidR="00090BE4" w:rsidRPr="00090BE4">
        <w:rPr>
          <w:rFonts w:ascii="Calibri" w:hAnsi="Calibri" w:cs="Calibri"/>
          <w:sz w:val="20"/>
          <w:szCs w:val="20"/>
          <w:lang w:val="en-GB"/>
        </w:rPr>
        <w:t>across a range of doses</w:t>
      </w:r>
      <w:r w:rsidR="00090BE4">
        <w:rPr>
          <w:rFonts w:ascii="Calibri" w:hAnsi="Calibri" w:cs="Calibri"/>
          <w:sz w:val="20"/>
          <w:szCs w:val="20"/>
          <w:lang w:val="en-GB"/>
        </w:rPr>
        <w:t xml:space="preserve">. </w:t>
      </w:r>
    </w:p>
    <w:p w14:paraId="0C1E1E8A" w14:textId="16FFCFD2" w:rsidR="00F069D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82CC5">
        <w:rPr>
          <w:rFonts w:ascii="Calibri" w:hAnsi="Calibri" w:cs="Calibri"/>
          <w:sz w:val="20"/>
          <w:szCs w:val="20"/>
          <w:lang w:val="en-AU"/>
        </w:rPr>
        <w:t xml:space="preserve">NXE0041178 </w:t>
      </w:r>
      <w:r w:rsidR="001E70EC">
        <w:rPr>
          <w:rFonts w:ascii="Calibri" w:hAnsi="Calibri" w:cs="Calibri"/>
          <w:sz w:val="20"/>
          <w:szCs w:val="20"/>
          <w:lang w:val="en-AU"/>
        </w:rPr>
        <w:t xml:space="preserve">was found to </w:t>
      </w:r>
      <w:r w:rsidR="00A82CC5">
        <w:rPr>
          <w:rFonts w:ascii="Calibri" w:hAnsi="Calibri" w:cs="Calibri"/>
          <w:sz w:val="20"/>
          <w:szCs w:val="20"/>
          <w:lang w:val="en-AU"/>
        </w:rPr>
        <w:t xml:space="preserve">modulate </w:t>
      </w:r>
      <w:proofErr w:type="spellStart"/>
      <w:r w:rsidR="00A82CC5">
        <w:rPr>
          <w:rFonts w:ascii="Calibri" w:hAnsi="Calibri" w:cs="Calibri"/>
          <w:sz w:val="20"/>
          <w:szCs w:val="20"/>
          <w:lang w:val="en-AU"/>
        </w:rPr>
        <w:t>corticostriatal</w:t>
      </w:r>
      <w:proofErr w:type="spellEnd"/>
      <w:r w:rsidR="00A82CC5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A82CC5">
        <w:rPr>
          <w:rFonts w:ascii="Calibri" w:hAnsi="Calibri" w:cs="Calibri"/>
          <w:sz w:val="20"/>
          <w:szCs w:val="20"/>
          <w:lang w:val="en-AU"/>
        </w:rPr>
        <w:t>signaling</w:t>
      </w:r>
      <w:proofErr w:type="spellEnd"/>
      <w:r w:rsidR="00A82CC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E70EC">
        <w:rPr>
          <w:rFonts w:ascii="Calibri" w:hAnsi="Calibri" w:cs="Calibri"/>
          <w:sz w:val="20"/>
          <w:szCs w:val="20"/>
          <w:lang w:val="en-AU"/>
        </w:rPr>
        <w:t>improve cognitive performance</w:t>
      </w:r>
      <w:r w:rsidR="00A82CC5">
        <w:rPr>
          <w:rFonts w:ascii="Calibri" w:hAnsi="Calibri" w:cs="Calibri"/>
          <w:sz w:val="20"/>
          <w:szCs w:val="20"/>
          <w:lang w:val="en-AU"/>
        </w:rPr>
        <w:t xml:space="preserve"> in the </w:t>
      </w:r>
      <w:proofErr w:type="spellStart"/>
      <w:r w:rsidR="00A82CC5">
        <w:rPr>
          <w:rFonts w:ascii="Calibri" w:hAnsi="Calibri" w:cs="Calibri"/>
          <w:sz w:val="20"/>
          <w:szCs w:val="20"/>
          <w:lang w:val="en-AU"/>
        </w:rPr>
        <w:t>subchronic</w:t>
      </w:r>
      <w:proofErr w:type="spellEnd"/>
      <w:r w:rsidR="00A82CC5">
        <w:rPr>
          <w:rFonts w:ascii="Calibri" w:hAnsi="Calibri" w:cs="Calibri"/>
          <w:sz w:val="20"/>
          <w:szCs w:val="20"/>
          <w:lang w:val="en-AU"/>
        </w:rPr>
        <w:t xml:space="preserve"> PCP rat model and </w:t>
      </w:r>
      <w:r w:rsidR="001E70EC">
        <w:rPr>
          <w:rFonts w:ascii="Calibri" w:hAnsi="Calibri" w:cs="Calibri"/>
          <w:sz w:val="20"/>
          <w:szCs w:val="20"/>
          <w:lang w:val="en-AU"/>
        </w:rPr>
        <w:t xml:space="preserve">block psychostimulant-induced hyperlocomotion in rodents, thereby supporting </w:t>
      </w:r>
      <w:r w:rsidR="00272651">
        <w:rPr>
          <w:rFonts w:ascii="Calibri" w:hAnsi="Calibri" w:cs="Calibri"/>
          <w:sz w:val="20"/>
          <w:szCs w:val="20"/>
          <w:lang w:val="en-AU"/>
        </w:rPr>
        <w:t>GPR52 agonism as a novel approach to treat multiple symptom domains in schizophrenia.</w:t>
      </w:r>
    </w:p>
    <w:p w14:paraId="3FCCEDAB" w14:textId="77777777" w:rsidR="008D6EF2" w:rsidRDefault="008D6EF2" w:rsidP="00711813">
      <w:pPr>
        <w:jc w:val="both"/>
        <w:rPr>
          <w:rFonts w:ascii="Calibri" w:hAnsi="Calibri" w:cs="Calibri"/>
          <w:sz w:val="20"/>
          <w:szCs w:val="20"/>
        </w:rPr>
      </w:pPr>
    </w:p>
    <w:p w14:paraId="66927CE3" w14:textId="1C533961" w:rsidR="00536620" w:rsidRPr="004E5450" w:rsidRDefault="006208C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208CA">
        <w:rPr>
          <w:rFonts w:ascii="Calibri" w:hAnsi="Calibri" w:cs="Calibri"/>
          <w:sz w:val="20"/>
          <w:szCs w:val="20"/>
        </w:rPr>
        <w:t>Poulter S</w:t>
      </w:r>
      <w:r w:rsidR="00536620">
        <w:rPr>
          <w:rFonts w:ascii="Calibri" w:hAnsi="Calibri" w:cs="Calibri"/>
          <w:sz w:val="20"/>
          <w:szCs w:val="20"/>
        </w:rPr>
        <w:t xml:space="preserve"> et al (2025)</w:t>
      </w:r>
      <w:r w:rsidRPr="006208CA">
        <w:rPr>
          <w:rFonts w:ascii="Calibri" w:hAnsi="Calibri" w:cs="Calibri"/>
          <w:sz w:val="20"/>
          <w:szCs w:val="20"/>
        </w:rPr>
        <w:t xml:space="preserve"> Xenobiotica:1-16</w:t>
      </w:r>
    </w:p>
    <w:sectPr w:rsidR="00536620" w:rsidRPr="004E5450" w:rsidSect="008D6EF2">
      <w:pgSz w:w="11906" w:h="8391" w:orient="landscape" w:code="11"/>
      <w:pgMar w:top="568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3218A"/>
    <w:rsid w:val="00090BE4"/>
    <w:rsid w:val="000A4FA6"/>
    <w:rsid w:val="000F4B8F"/>
    <w:rsid w:val="001737FD"/>
    <w:rsid w:val="00187286"/>
    <w:rsid w:val="001E70EC"/>
    <w:rsid w:val="002226BB"/>
    <w:rsid w:val="002272B0"/>
    <w:rsid w:val="00235331"/>
    <w:rsid w:val="00272651"/>
    <w:rsid w:val="00300B92"/>
    <w:rsid w:val="0030462F"/>
    <w:rsid w:val="00321972"/>
    <w:rsid w:val="003238D9"/>
    <w:rsid w:val="0038105D"/>
    <w:rsid w:val="00387491"/>
    <w:rsid w:val="00444224"/>
    <w:rsid w:val="00483B05"/>
    <w:rsid w:val="004863D4"/>
    <w:rsid w:val="004D79FC"/>
    <w:rsid w:val="004E28B9"/>
    <w:rsid w:val="004E50FC"/>
    <w:rsid w:val="004E5450"/>
    <w:rsid w:val="00522179"/>
    <w:rsid w:val="00536620"/>
    <w:rsid w:val="00545652"/>
    <w:rsid w:val="00572441"/>
    <w:rsid w:val="0059609A"/>
    <w:rsid w:val="00597659"/>
    <w:rsid w:val="005D1700"/>
    <w:rsid w:val="005E48A2"/>
    <w:rsid w:val="005E62BE"/>
    <w:rsid w:val="006208CA"/>
    <w:rsid w:val="006435B1"/>
    <w:rsid w:val="00662AC7"/>
    <w:rsid w:val="00690D28"/>
    <w:rsid w:val="006B5913"/>
    <w:rsid w:val="00711813"/>
    <w:rsid w:val="007161F8"/>
    <w:rsid w:val="00724E3C"/>
    <w:rsid w:val="00743C46"/>
    <w:rsid w:val="00760B17"/>
    <w:rsid w:val="00844175"/>
    <w:rsid w:val="00885303"/>
    <w:rsid w:val="008909C9"/>
    <w:rsid w:val="008D6EF2"/>
    <w:rsid w:val="00947B77"/>
    <w:rsid w:val="009753E5"/>
    <w:rsid w:val="009A14B6"/>
    <w:rsid w:val="009E2228"/>
    <w:rsid w:val="009F06D6"/>
    <w:rsid w:val="00A266B4"/>
    <w:rsid w:val="00A71DEF"/>
    <w:rsid w:val="00A71F3D"/>
    <w:rsid w:val="00A82CC5"/>
    <w:rsid w:val="00A97DAA"/>
    <w:rsid w:val="00AE2DA6"/>
    <w:rsid w:val="00B509F2"/>
    <w:rsid w:val="00BA68FF"/>
    <w:rsid w:val="00BC5FCC"/>
    <w:rsid w:val="00C132EC"/>
    <w:rsid w:val="00C60A71"/>
    <w:rsid w:val="00C60D15"/>
    <w:rsid w:val="00CA3D01"/>
    <w:rsid w:val="00D1259D"/>
    <w:rsid w:val="00D2181E"/>
    <w:rsid w:val="00D55F3B"/>
    <w:rsid w:val="00D7455A"/>
    <w:rsid w:val="00D91DCF"/>
    <w:rsid w:val="00DA2731"/>
    <w:rsid w:val="00DE3FD4"/>
    <w:rsid w:val="00DE77B3"/>
    <w:rsid w:val="00DF01B6"/>
    <w:rsid w:val="00EF12F3"/>
    <w:rsid w:val="00EF72E5"/>
    <w:rsid w:val="00F02477"/>
    <w:rsid w:val="00F069D2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50D9B"/>
  <w15:chartTrackingRefBased/>
  <w15:docId w15:val="{E28AA568-C48C-49BA-9292-6AF735CF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70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B3D3D-D144-4FF0-BD35-17D03E3272D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25</cp:revision>
  <cp:lastPrinted>2013-06-13T14:15:00Z</cp:lastPrinted>
  <dcterms:created xsi:type="dcterms:W3CDTF">2025-05-23T07:29:00Z</dcterms:created>
  <dcterms:modified xsi:type="dcterms:W3CDTF">2025-06-09T05:47:00Z</dcterms:modified>
</cp:coreProperties>
</file>