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0278" w14:textId="59A3FBB4" w:rsidR="00601754" w:rsidRPr="00B631E1" w:rsidRDefault="00EC7C8A" w:rsidP="5E2C5F31">
      <w:pPr>
        <w:spacing w:after="0" w:line="240" w:lineRule="auto"/>
        <w:rPr>
          <w:rFonts w:ascii="Arial" w:eastAsia="Calibri" w:hAnsi="Arial" w:cs="Calibri"/>
          <w:b/>
          <w:bCs/>
          <w:kern w:val="0"/>
          <w:lang w:val="en-US"/>
          <w14:ligatures w14:val="none"/>
        </w:rPr>
      </w:pPr>
      <w:r w:rsidRPr="00B631E1">
        <w:rPr>
          <w:rFonts w:ascii="Arial" w:eastAsia="Calibri" w:hAnsi="Arial" w:cs="Calibri"/>
          <w:b/>
          <w:bCs/>
          <w:kern w:val="0"/>
          <w:lang w:val="en-US"/>
          <w14:ligatures w14:val="none"/>
        </w:rPr>
        <w:t xml:space="preserve">Making Better Medicines </w:t>
      </w:r>
      <w:proofErr w:type="gramStart"/>
      <w:r w:rsidRPr="00B631E1">
        <w:rPr>
          <w:rFonts w:ascii="Arial" w:eastAsia="Calibri" w:hAnsi="Arial" w:cs="Calibri"/>
          <w:b/>
          <w:bCs/>
          <w:kern w:val="0"/>
          <w:lang w:val="en-US"/>
          <w14:ligatures w14:val="none"/>
        </w:rPr>
        <w:t>For</w:t>
      </w:r>
      <w:proofErr w:type="gramEnd"/>
      <w:r w:rsidRPr="00B631E1">
        <w:rPr>
          <w:rFonts w:ascii="Arial" w:eastAsia="Calibri" w:hAnsi="Arial" w:cs="Calibri"/>
          <w:b/>
          <w:bCs/>
          <w:kern w:val="0"/>
          <w:lang w:val="en-US"/>
          <w14:ligatures w14:val="none"/>
        </w:rPr>
        <w:t xml:space="preserve"> Children – A Clinician’s Perspective</w:t>
      </w:r>
      <w:r w:rsidR="00FD4419" w:rsidRPr="00B631E1">
        <w:rPr>
          <w:rFonts w:ascii="Arial" w:eastAsia="Calibri" w:hAnsi="Arial" w:cs="Calibri"/>
          <w:b/>
          <w:bCs/>
          <w:kern w:val="0"/>
          <w:lang w:val="en-US"/>
          <w14:ligatures w14:val="none"/>
        </w:rPr>
        <w:t xml:space="preserve"> </w:t>
      </w:r>
    </w:p>
    <w:p w14:paraId="71F1613A" w14:textId="77777777" w:rsidR="00FD4419" w:rsidRDefault="00FD4419" w:rsidP="00FD4419">
      <w:pPr>
        <w:pStyle w:val="ListParagraph"/>
        <w:ind w:left="0"/>
      </w:pPr>
      <w:r w:rsidRPr="00B631E1">
        <w:t xml:space="preserve">Chocolate </w:t>
      </w:r>
      <w:proofErr w:type="spellStart"/>
      <w:r w:rsidRPr="00B631E1">
        <w:t>chewables</w:t>
      </w:r>
      <w:proofErr w:type="spellEnd"/>
      <w:r w:rsidRPr="00B631E1">
        <w:t xml:space="preserve"> to improve tinea treatment for kids</w:t>
      </w:r>
    </w:p>
    <w:p w14:paraId="3B0A8E39" w14:textId="77777777" w:rsidR="00B631E1" w:rsidRPr="00B631E1" w:rsidRDefault="00B631E1" w:rsidP="00FD4419">
      <w:pPr>
        <w:pStyle w:val="ListParagraph"/>
        <w:ind w:left="0"/>
      </w:pPr>
    </w:p>
    <w:p w14:paraId="3A3D889C" w14:textId="5920CE8C" w:rsidR="00FD4419" w:rsidRPr="00AD1908" w:rsidRDefault="00EC7C8A" w:rsidP="00FD4419">
      <w:pPr>
        <w:pStyle w:val="ListParagraph"/>
        <w:ind w:left="0"/>
        <w:rPr>
          <w:rFonts w:ascii="Arial" w:eastAsia="Calibri" w:hAnsi="Arial" w:cs="Calibri"/>
          <w:kern w:val="0"/>
          <w:sz w:val="20"/>
          <w:szCs w:val="20"/>
          <w:lang w:val="en-US"/>
          <w14:ligatures w14:val="none"/>
        </w:rPr>
      </w:pPr>
      <w:r w:rsidRPr="00AD1908">
        <w:rPr>
          <w:rFonts w:ascii="Arial" w:eastAsia="Calibri" w:hAnsi="Arial" w:cs="Calibri"/>
          <w:kern w:val="0"/>
          <w:sz w:val="20"/>
          <w:szCs w:val="20"/>
          <w:u w:val="single"/>
          <w:lang w:val="en-US"/>
          <w14:ligatures w14:val="none"/>
        </w:rPr>
        <w:t xml:space="preserve">Asha C </w:t>
      </w:r>
      <w:proofErr w:type="gramStart"/>
      <w:r w:rsidRPr="00AD1908">
        <w:rPr>
          <w:rFonts w:ascii="Arial" w:eastAsia="Calibri" w:hAnsi="Arial" w:cs="Calibri"/>
          <w:kern w:val="0"/>
          <w:sz w:val="20"/>
          <w:szCs w:val="20"/>
          <w:u w:val="single"/>
          <w:lang w:val="en-US"/>
          <w14:ligatures w14:val="none"/>
        </w:rPr>
        <w:t>Bowen</w:t>
      </w:r>
      <w:r w:rsidR="00AD1908" w:rsidRPr="00AD1908">
        <w:rPr>
          <w:rFonts w:ascii="Arial" w:eastAsia="Calibri" w:hAnsi="Arial" w:cs="Calibri"/>
          <w:kern w:val="0"/>
          <w:sz w:val="20"/>
          <w:szCs w:val="20"/>
          <w:lang w:val="en-US"/>
          <w14:ligatures w14:val="none"/>
        </w:rPr>
        <w:t xml:space="preserve">, </w:t>
      </w:r>
      <w:r w:rsidR="00AD1908" w:rsidRPr="00AD1908">
        <w:rPr>
          <w:rFonts w:ascii="Arial" w:eastAsia="Calibri" w:hAnsi="Arial" w:cs="Calibri"/>
          <w:kern w:val="0"/>
          <w:sz w:val="20"/>
          <w:szCs w:val="20"/>
          <w14:ligatures w14:val="none"/>
        </w:rPr>
        <w:t xml:space="preserve"> </w:t>
      </w:r>
      <w:proofErr w:type="spellStart"/>
      <w:r w:rsidR="00AD1908" w:rsidRPr="00AD1908">
        <w:rPr>
          <w:rFonts w:ascii="Arial" w:eastAsia="Calibri" w:hAnsi="Arial" w:cs="Calibri"/>
          <w:kern w:val="0"/>
          <w:sz w:val="20"/>
          <w:szCs w:val="20"/>
          <w14:ligatures w14:val="none"/>
        </w:rPr>
        <w:t>Okhee</w:t>
      </w:r>
      <w:proofErr w:type="spellEnd"/>
      <w:proofErr w:type="gramEnd"/>
      <w:r w:rsidR="00AD1908" w:rsidRPr="00AD1908">
        <w:rPr>
          <w:rFonts w:ascii="Arial" w:eastAsia="Calibri" w:hAnsi="Arial" w:cs="Calibri"/>
          <w:kern w:val="0"/>
          <w:sz w:val="20"/>
          <w:szCs w:val="20"/>
          <w14:ligatures w14:val="none"/>
        </w:rPr>
        <w:t xml:space="preserve"> Yoo, Hannah Thomas, Britta Regli-von Ungern-Sternberg, Lee Yong Lim, Nazim Kahn,</w:t>
      </w:r>
      <w:r w:rsidR="00AD1908" w:rsidRPr="00AD1908">
        <w:rPr>
          <w:rFonts w:ascii="Roboto" w:hAnsi="Roboto" w:cs="Roboto"/>
          <w:color w:val="323232"/>
          <w:kern w:val="0"/>
          <w:sz w:val="23"/>
          <w:szCs w:val="23"/>
        </w:rPr>
        <w:t xml:space="preserve"> </w:t>
      </w:r>
      <w:r w:rsidR="00AD1908" w:rsidRPr="00AD1908">
        <w:rPr>
          <w:rFonts w:ascii="Arial" w:eastAsia="Calibri" w:hAnsi="Arial" w:cs="Calibri"/>
          <w:kern w:val="0"/>
          <w:sz w:val="20"/>
          <w:szCs w:val="20"/>
          <w14:ligatures w14:val="none"/>
        </w:rPr>
        <w:t>Bernadette Ricciardo, Heather Lynn-Kessaris, Stephanie Enkel, Ingrid Amgarth-Duff, Rachel Burgess, Jacinta Walton</w:t>
      </w:r>
    </w:p>
    <w:p w14:paraId="4883F415" w14:textId="334A08BA" w:rsidR="00EC7C8A" w:rsidRPr="00AD1908" w:rsidRDefault="00683F10" w:rsidP="00FD4419">
      <w:pPr>
        <w:pStyle w:val="ListParagraph"/>
        <w:ind w:left="0"/>
      </w:pPr>
      <w:r w:rsidRPr="00AD1908">
        <w:rPr>
          <w:rFonts w:ascii="Arial" w:eastAsia="Calibri" w:hAnsi="Arial" w:cs="Calibri"/>
          <w:kern w:val="0"/>
          <w:sz w:val="20"/>
          <w:szCs w:val="20"/>
          <w:lang w:val="en-US"/>
          <w14:ligatures w14:val="none"/>
        </w:rPr>
        <w:t>Healthy Skin Team, The Kids Research Institute Australia, Perth, WA, Australia</w:t>
      </w:r>
    </w:p>
    <w:p w14:paraId="447A9A37" w14:textId="77777777" w:rsidR="00EC7C8A" w:rsidRDefault="00EC7C8A" w:rsidP="5E2C5F31">
      <w:pPr>
        <w:spacing w:after="0" w:line="240" w:lineRule="auto"/>
        <w:rPr>
          <w:rFonts w:ascii="Arial" w:eastAsia="Calibri" w:hAnsi="Arial" w:cs="Calibri"/>
          <w:b/>
          <w:bCs/>
          <w:kern w:val="0"/>
          <w:lang w:val="en-US"/>
          <w14:ligatures w14:val="none"/>
        </w:rPr>
      </w:pPr>
    </w:p>
    <w:p w14:paraId="08B5C6DE" w14:textId="77777777" w:rsidR="00C65578" w:rsidRPr="00085A15" w:rsidRDefault="00C65578" w:rsidP="00C65578">
      <w:pPr>
        <w:jc w:val="both"/>
        <w:rPr>
          <w:rFonts w:ascii="Arial" w:hAnsi="Arial" w:cs="Arial"/>
          <w:sz w:val="20"/>
          <w:szCs w:val="20"/>
        </w:rPr>
      </w:pPr>
      <w:r w:rsidRPr="00085A15">
        <w:rPr>
          <w:rFonts w:ascii="Arial" w:hAnsi="Arial" w:cs="Arial"/>
          <w:sz w:val="20"/>
          <w:szCs w:val="20"/>
        </w:rPr>
        <w:t>Making Better Medicines for Children: A clinician’s perspective</w:t>
      </w:r>
    </w:p>
    <w:p w14:paraId="0FA0E0A4" w14:textId="3A7A69D9" w:rsidR="00C65578" w:rsidRPr="00085A15" w:rsidRDefault="00C65578" w:rsidP="00C65578">
      <w:pPr>
        <w:jc w:val="both"/>
        <w:rPr>
          <w:rFonts w:ascii="Arial" w:hAnsi="Arial" w:cs="Arial"/>
          <w:sz w:val="20"/>
          <w:szCs w:val="20"/>
        </w:rPr>
      </w:pPr>
      <w:r w:rsidRPr="00085A15">
        <w:rPr>
          <w:rFonts w:ascii="Arial" w:hAnsi="Arial" w:cs="Arial"/>
          <w:sz w:val="20"/>
          <w:szCs w:val="20"/>
        </w:rPr>
        <w:t xml:space="preserve">Developmentally, children’s medicines require attention to formulation, taste, frequency of administration, cosy and efficacy studies.  None of these are prioritised as front of mind in drug discovery on development.  This has been seen in antiretroviral therapy for HIV, antimicrobial therapy for sepsis and almost all infectious diseases.  Medications are developed – </w:t>
      </w:r>
      <w:proofErr w:type="gramStart"/>
      <w:r w:rsidRPr="00085A15">
        <w:rPr>
          <w:rFonts w:ascii="Arial" w:hAnsi="Arial" w:cs="Arial"/>
          <w:sz w:val="20"/>
          <w:szCs w:val="20"/>
        </w:rPr>
        <w:t>on the whole</w:t>
      </w:r>
      <w:proofErr w:type="gramEnd"/>
      <w:r w:rsidRPr="00085A15">
        <w:rPr>
          <w:rFonts w:ascii="Arial" w:hAnsi="Arial" w:cs="Arial"/>
          <w:sz w:val="20"/>
          <w:szCs w:val="20"/>
        </w:rPr>
        <w:t xml:space="preserve"> – with a 70kg male adult in mind.  Dose, formulation, frequency, cost and efficacy are all conditional to this model.  </w:t>
      </w:r>
    </w:p>
    <w:p w14:paraId="292D08C5" w14:textId="053B6CF9" w:rsidR="00C65578" w:rsidRPr="00085A15" w:rsidRDefault="00C65578" w:rsidP="00C65578">
      <w:pPr>
        <w:jc w:val="both"/>
        <w:rPr>
          <w:rFonts w:ascii="Arial" w:hAnsi="Arial" w:cs="Arial"/>
          <w:sz w:val="20"/>
          <w:szCs w:val="20"/>
        </w:rPr>
      </w:pPr>
      <w:r w:rsidRPr="00085A15">
        <w:rPr>
          <w:rFonts w:ascii="Arial" w:hAnsi="Arial" w:cs="Arial"/>
          <w:sz w:val="20"/>
          <w:szCs w:val="20"/>
        </w:rPr>
        <w:t xml:space="preserve">Children need different requirements for medication.  Children can swallow liquids </w:t>
      </w:r>
      <w:proofErr w:type="spellStart"/>
      <w:r w:rsidRPr="00085A15">
        <w:rPr>
          <w:rFonts w:ascii="Arial" w:hAnsi="Arial" w:cs="Arial"/>
          <w:sz w:val="20"/>
          <w:szCs w:val="20"/>
        </w:rPr>
        <w:t>eg</w:t>
      </w:r>
      <w:proofErr w:type="spellEnd"/>
      <w:r w:rsidRPr="00085A15">
        <w:rPr>
          <w:rFonts w:ascii="Arial" w:hAnsi="Arial" w:cs="Arial"/>
          <w:sz w:val="20"/>
          <w:szCs w:val="20"/>
        </w:rPr>
        <w:t>/ milk before solids, require frequent meals that don’t facilitate optimal PK on an empty stomach and most importantly, need medicines that are palatable to ensure adherence to long term regimens.</w:t>
      </w:r>
    </w:p>
    <w:p w14:paraId="3FB63EF0" w14:textId="77777777" w:rsidR="00C65578" w:rsidRPr="00085A15" w:rsidRDefault="00C65578" w:rsidP="00C65578">
      <w:pPr>
        <w:jc w:val="both"/>
        <w:rPr>
          <w:rFonts w:ascii="Arial" w:hAnsi="Arial" w:cs="Arial"/>
          <w:sz w:val="20"/>
          <w:szCs w:val="20"/>
        </w:rPr>
      </w:pPr>
      <w:r w:rsidRPr="00085A15">
        <w:rPr>
          <w:rFonts w:ascii="Arial" w:hAnsi="Arial" w:cs="Arial"/>
          <w:sz w:val="20"/>
          <w:szCs w:val="20"/>
        </w:rPr>
        <w:t xml:space="preserve">The case study of terbinafine for tinea will be used to exemplify the needs of children in drug discovery and development and to highlight future opportunities for partnership with paediatricians and families to improve efficiency of treatment of infectious diseases globally.  </w:t>
      </w:r>
    </w:p>
    <w:p w14:paraId="5A625077" w14:textId="77777777" w:rsidR="00C65578" w:rsidRPr="00085A15" w:rsidRDefault="00C65578" w:rsidP="5E2C5F31">
      <w:pPr>
        <w:spacing w:after="0" w:line="240" w:lineRule="auto"/>
        <w:rPr>
          <w:rFonts w:ascii="Arial" w:eastAsia="Calibri" w:hAnsi="Arial" w:cs="Arial"/>
          <w:b/>
          <w:bCs/>
          <w:kern w:val="0"/>
          <w:sz w:val="20"/>
          <w:szCs w:val="20"/>
          <w:lang w:val="en-US"/>
          <w14:ligatures w14:val="none"/>
        </w:rPr>
      </w:pPr>
    </w:p>
    <w:sectPr w:rsidR="00C65578" w:rsidRPr="00085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50EA4"/>
    <w:rsid w:val="00085A15"/>
    <w:rsid w:val="00107368"/>
    <w:rsid w:val="00113BB7"/>
    <w:rsid w:val="001F17F1"/>
    <w:rsid w:val="002017E6"/>
    <w:rsid w:val="00294059"/>
    <w:rsid w:val="002B55C1"/>
    <w:rsid w:val="003206E4"/>
    <w:rsid w:val="00340403"/>
    <w:rsid w:val="003A6D5C"/>
    <w:rsid w:val="00493F29"/>
    <w:rsid w:val="004A51B6"/>
    <w:rsid w:val="00510CF8"/>
    <w:rsid w:val="00575A29"/>
    <w:rsid w:val="00601754"/>
    <w:rsid w:val="00683F10"/>
    <w:rsid w:val="00691ED2"/>
    <w:rsid w:val="006A34BE"/>
    <w:rsid w:val="006F3F1C"/>
    <w:rsid w:val="007141F2"/>
    <w:rsid w:val="007561D8"/>
    <w:rsid w:val="00795378"/>
    <w:rsid w:val="00796206"/>
    <w:rsid w:val="007C367E"/>
    <w:rsid w:val="008071C5"/>
    <w:rsid w:val="00906D34"/>
    <w:rsid w:val="00933DC9"/>
    <w:rsid w:val="00936D4C"/>
    <w:rsid w:val="009523F9"/>
    <w:rsid w:val="009650DF"/>
    <w:rsid w:val="009B1CBB"/>
    <w:rsid w:val="00A0516D"/>
    <w:rsid w:val="00AD1908"/>
    <w:rsid w:val="00AF0BB5"/>
    <w:rsid w:val="00B4721D"/>
    <w:rsid w:val="00B631E1"/>
    <w:rsid w:val="00B8473A"/>
    <w:rsid w:val="00C21815"/>
    <w:rsid w:val="00C315D2"/>
    <w:rsid w:val="00C353D8"/>
    <w:rsid w:val="00C65578"/>
    <w:rsid w:val="00CF5A91"/>
    <w:rsid w:val="00D02BB1"/>
    <w:rsid w:val="00D45A74"/>
    <w:rsid w:val="00D7428F"/>
    <w:rsid w:val="00E017BB"/>
    <w:rsid w:val="00EC3746"/>
    <w:rsid w:val="00EC7C8A"/>
    <w:rsid w:val="00F539FB"/>
    <w:rsid w:val="00F85528"/>
    <w:rsid w:val="00FD4419"/>
    <w:rsid w:val="2021B9E9"/>
    <w:rsid w:val="465E27FF"/>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FD4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7ab653c37937c980465c52d6e7d31139">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10e180e731da454a23c0130a391d37da"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CF9A3-BE01-4718-922B-8E967AA6AFB0}"/>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1DDCDBB-A434-4396-8F0D-5A6A543F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1330</Characters>
  <Application>Microsoft Office Word</Application>
  <DocSecurity>4</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Constanze Wobschal</cp:lastModifiedBy>
  <cp:revision>2</cp:revision>
  <dcterms:created xsi:type="dcterms:W3CDTF">2025-11-04T06:10:00Z</dcterms:created>
  <dcterms:modified xsi:type="dcterms:W3CDTF">2025-11-04T06:10:00Z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