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8D" w:rsidRPr="00C5458D" w:rsidRDefault="00C5458D" w:rsidP="00C5458D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C5458D">
        <w:rPr>
          <w:rFonts w:ascii="Calibri" w:hAnsi="Calibri" w:cs="Calibri"/>
          <w:b/>
          <w:sz w:val="28"/>
          <w:szCs w:val="28"/>
          <w:lang w:val="en-AU"/>
        </w:rPr>
        <w:t>The Nature of the Carbon Nanotube – Catalyst Interface during Chemical Vapour Deposition Growth</w:t>
      </w:r>
    </w:p>
    <w:p w:rsidR="00711813" w:rsidRPr="00DF1C8E" w:rsidRDefault="00711813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DF1C8E" w:rsidRPr="005F19FF" w:rsidRDefault="00C5458D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Alister J. </w:t>
      </w:r>
      <w:proofErr w:type="spellStart"/>
      <w:r>
        <w:rPr>
          <w:rFonts w:ascii="Calibri" w:hAnsi="Calibri" w:cs="Calibri"/>
          <w:i/>
          <w:lang w:val="en-AU"/>
        </w:rPr>
        <w:t>Page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</w:p>
    <w:p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5458D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C5458D">
        <w:rPr>
          <w:rFonts w:ascii="Calibri" w:hAnsi="Calibri" w:cs="Calibri"/>
          <w:sz w:val="22"/>
          <w:szCs w:val="22"/>
          <w:lang w:val="en-AU"/>
        </w:rPr>
        <w:t xml:space="preserve"> of Environmental &amp; Life Sciences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C5458D">
        <w:rPr>
          <w:rFonts w:ascii="Calibri" w:hAnsi="Calibri" w:cs="Calibri"/>
          <w:sz w:val="22"/>
          <w:szCs w:val="22"/>
          <w:lang w:val="en-AU"/>
        </w:rPr>
        <w:t xml:space="preserve"> University of Newcastle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5458D">
        <w:rPr>
          <w:rFonts w:ascii="Calibri" w:hAnsi="Calibri" w:cs="Calibri"/>
          <w:sz w:val="22"/>
          <w:szCs w:val="22"/>
          <w:lang w:val="en-AU"/>
        </w:rPr>
        <w:t>Callaghan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5458D">
        <w:rPr>
          <w:rFonts w:ascii="Calibri" w:hAnsi="Calibri" w:cs="Calibri"/>
          <w:sz w:val="22"/>
          <w:szCs w:val="22"/>
          <w:lang w:val="en-AU"/>
        </w:rPr>
        <w:t>Australia</w:t>
      </w:r>
    </w:p>
    <w:p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:rsidR="00C5458D" w:rsidRPr="00C5458D" w:rsidRDefault="00C5458D" w:rsidP="00C5458D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5458D">
        <w:rPr>
          <w:rFonts w:ascii="Calibri" w:hAnsi="Calibri" w:cs="Calibri"/>
          <w:sz w:val="22"/>
          <w:szCs w:val="22"/>
          <w:lang w:val="en-AU"/>
        </w:rPr>
        <w:t xml:space="preserve">Carbon nanotubes (CNTs) are single layers of carbon atoms rolled into cylinders. </w:t>
      </w:r>
      <w:r w:rsidR="008C0811">
        <w:rPr>
          <w:rFonts w:ascii="Calibri" w:hAnsi="Calibri" w:cs="Calibri"/>
          <w:sz w:val="22"/>
          <w:szCs w:val="22"/>
          <w:lang w:val="en-AU"/>
        </w:rPr>
        <w:t>While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only ~1 </w:t>
      </w:r>
      <w:proofErr w:type="spellStart"/>
      <w:r w:rsidRPr="00C5458D">
        <w:rPr>
          <w:rFonts w:ascii="Calibri" w:hAnsi="Calibri" w:cs="Calibri"/>
          <w:sz w:val="22"/>
          <w:szCs w:val="22"/>
          <w:lang w:val="en-AU"/>
        </w:rPr>
        <w:t>nanometer</w:t>
      </w:r>
      <w:proofErr w:type="spellEnd"/>
      <w:r w:rsidRPr="00C5458D">
        <w:rPr>
          <w:rFonts w:ascii="Calibri" w:hAnsi="Calibri" w:cs="Calibri"/>
          <w:sz w:val="22"/>
          <w:szCs w:val="22"/>
          <w:lang w:val="en-AU"/>
        </w:rPr>
        <w:t xml:space="preserve"> in diameter, </w:t>
      </w:r>
      <w:r w:rsidR="008C0811">
        <w:rPr>
          <w:rFonts w:ascii="Calibri" w:hAnsi="Calibri" w:cs="Calibri"/>
          <w:sz w:val="22"/>
          <w:szCs w:val="22"/>
          <w:lang w:val="en-AU"/>
        </w:rPr>
        <w:t>CNTs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can be up to millimetres or centimetres in length. CNTs therefore consist of billions of carbon atoms arranged in a perfect hexagonal lattice. CNTs are “grown” from a metal catalyst surface via a process known as chemical vapour deposition, which decomposes hydrocarbons and rearranges their carbon atoms into CNTs. This growth process is</w:t>
      </w:r>
      <w:r w:rsidR="008C0811">
        <w:rPr>
          <w:rFonts w:ascii="Calibri" w:hAnsi="Calibri" w:cs="Calibri"/>
          <w:sz w:val="22"/>
          <w:szCs w:val="22"/>
          <w:lang w:val="en-AU"/>
        </w:rPr>
        <w:t xml:space="preserve"> thus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a unique form of crystal growth – the precise arrangement of the billions of carbon atoms in </w:t>
      </w:r>
      <w:r w:rsidR="008C0811">
        <w:rPr>
          <w:rFonts w:ascii="Calibri" w:hAnsi="Calibri" w:cs="Calibri"/>
          <w:sz w:val="22"/>
          <w:szCs w:val="22"/>
          <w:lang w:val="en-AU"/>
        </w:rPr>
        <w:t>a CNT is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ultimately controlled by a growth interface </w:t>
      </w:r>
      <w:r w:rsidR="008C0811">
        <w:rPr>
          <w:rFonts w:ascii="Calibri" w:hAnsi="Calibri" w:cs="Calibri"/>
          <w:sz w:val="22"/>
          <w:szCs w:val="22"/>
          <w:lang w:val="en-AU"/>
        </w:rPr>
        <w:t xml:space="preserve">that is 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only ~1 </w:t>
      </w:r>
      <w:proofErr w:type="spellStart"/>
      <w:r w:rsidRPr="00C5458D">
        <w:rPr>
          <w:rFonts w:ascii="Calibri" w:hAnsi="Calibri" w:cs="Calibri"/>
          <w:sz w:val="22"/>
          <w:szCs w:val="22"/>
          <w:lang w:val="en-AU"/>
        </w:rPr>
        <w:t>nanometer</w:t>
      </w:r>
      <w:proofErr w:type="spellEnd"/>
      <w:r w:rsidRPr="00C5458D">
        <w:rPr>
          <w:rFonts w:ascii="Calibri" w:hAnsi="Calibri" w:cs="Calibri"/>
          <w:sz w:val="22"/>
          <w:szCs w:val="22"/>
          <w:lang w:val="en-AU"/>
        </w:rPr>
        <w:t xml:space="preserve"> wide</w:t>
      </w:r>
      <w:r w:rsidR="008C0811">
        <w:rPr>
          <w:rFonts w:ascii="Calibri" w:hAnsi="Calibri" w:cs="Calibri"/>
          <w:sz w:val="22"/>
          <w:szCs w:val="22"/>
          <w:lang w:val="en-AU"/>
        </w:rPr>
        <w:t xml:space="preserve"> and consists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of only a handful of atoms (Figure 1). Despite the maturity of the CNT growth field, we continue to discover many fundamental aspects regarding this growth interface</w:t>
      </w:r>
      <w:r w:rsidR="008C0811">
        <w:rPr>
          <w:rFonts w:ascii="Calibri" w:hAnsi="Calibri" w:cs="Calibri"/>
          <w:sz w:val="22"/>
          <w:szCs w:val="22"/>
          <w:lang w:val="en-AU"/>
        </w:rPr>
        <w:t xml:space="preserve"> that are key to achieving chirality-controlled CNT growth. For instance,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the importance of CNT edge configurational entropy in explaining the growth of chiral tubes [1] and the existence of CNT edge faceting during growth [2]. In this talk I will discuss how the temperature and catalyst metal influences </w:t>
      </w:r>
      <w:r w:rsidR="008C0811">
        <w:rPr>
          <w:rFonts w:ascii="Calibri" w:hAnsi="Calibri" w:cs="Calibri"/>
          <w:sz w:val="22"/>
          <w:szCs w:val="22"/>
          <w:lang w:val="en-AU"/>
        </w:rPr>
        <w:t>these and other phenomena related to the CNT growth interface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, and how </w:t>
      </w:r>
      <w:r w:rsidR="008C0811">
        <w:rPr>
          <w:rFonts w:ascii="Calibri" w:hAnsi="Calibri" w:cs="Calibri"/>
          <w:sz w:val="22"/>
          <w:szCs w:val="22"/>
          <w:lang w:val="en-AU"/>
        </w:rPr>
        <w:t>they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relate</w:t>
      </w:r>
      <w:r w:rsidR="001D6F68">
        <w:rPr>
          <w:rFonts w:ascii="Calibri" w:hAnsi="Calibri" w:cs="Calibri"/>
          <w:sz w:val="22"/>
          <w:szCs w:val="22"/>
          <w:lang w:val="en-AU"/>
        </w:rPr>
        <w:t xml:space="preserve"> </w:t>
      </w:r>
      <w:bookmarkStart w:id="0" w:name="_GoBack"/>
      <w:bookmarkEnd w:id="0"/>
      <w:r w:rsidRPr="00C5458D">
        <w:rPr>
          <w:rFonts w:ascii="Calibri" w:hAnsi="Calibri" w:cs="Calibri"/>
          <w:sz w:val="22"/>
          <w:szCs w:val="22"/>
          <w:lang w:val="en-AU"/>
        </w:rPr>
        <w:t>to strategies for chirality-controlled CNT growth with solid and liquid phase catalyst nanoparticles. I will also show that the extent of charge transfer between armchair and zigzag atoms in the CNT edge and the catalyst surface are different</w:t>
      </w:r>
      <w:r w:rsidR="008C0811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discuss how this phenomenon </w:t>
      </w:r>
      <w:r w:rsidR="008C0811">
        <w:rPr>
          <w:rFonts w:ascii="Calibri" w:hAnsi="Calibri" w:cs="Calibri"/>
          <w:sz w:val="22"/>
          <w:szCs w:val="22"/>
          <w:lang w:val="en-AU"/>
        </w:rPr>
        <w:t>is influenced by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applied electric fields, relevant to the recently-reported ‘</w:t>
      </w:r>
      <w:proofErr w:type="spellStart"/>
      <w:r w:rsidRPr="00C5458D">
        <w:rPr>
          <w:rFonts w:ascii="Calibri" w:hAnsi="Calibri" w:cs="Calibri"/>
          <w:sz w:val="22"/>
          <w:szCs w:val="22"/>
          <w:lang w:val="en-AU"/>
        </w:rPr>
        <w:t>electrotwisting</w:t>
      </w:r>
      <w:proofErr w:type="spellEnd"/>
      <w:r w:rsidRPr="00C5458D">
        <w:rPr>
          <w:rFonts w:ascii="Calibri" w:hAnsi="Calibri" w:cs="Calibri"/>
          <w:sz w:val="22"/>
          <w:szCs w:val="22"/>
          <w:lang w:val="en-AU"/>
        </w:rPr>
        <w:t xml:space="preserve">’ strategies for controlling CNT metallicity </w:t>
      </w:r>
      <w:r w:rsidRPr="00C5458D">
        <w:rPr>
          <w:rFonts w:ascii="Calibri" w:hAnsi="Calibri" w:cs="Calibri"/>
          <w:i/>
          <w:iCs/>
          <w:sz w:val="22"/>
          <w:szCs w:val="22"/>
          <w:lang w:val="en-AU"/>
        </w:rPr>
        <w:t>in situ</w:t>
      </w:r>
      <w:r w:rsidRPr="00C5458D">
        <w:rPr>
          <w:rFonts w:ascii="Calibri" w:hAnsi="Calibri" w:cs="Calibri"/>
          <w:sz w:val="22"/>
          <w:szCs w:val="22"/>
          <w:lang w:val="en-AU"/>
        </w:rPr>
        <w:t xml:space="preserve"> during growth [3].</w:t>
      </w:r>
    </w:p>
    <w:p w:rsidR="00711813" w:rsidRPr="006B3866" w:rsidRDefault="00DC0AB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</w:rPr>
        <w:t xml:space="preserve"> </w:t>
      </w:r>
    </w:p>
    <w:p w:rsidR="004E5450" w:rsidRDefault="00C531BB" w:rsidP="00C531BB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C531BB">
        <w:rPr>
          <w:rFonts w:ascii="Calibri" w:hAnsi="Calibri" w:cs="Calibri"/>
          <w:sz w:val="22"/>
          <w:szCs w:val="22"/>
        </w:rPr>
        <w:drawing>
          <wp:inline distT="0" distB="0" distL="0" distR="0" wp14:anchorId="6FCB7873" wp14:editId="4D4BCAFF">
            <wp:extent cx="5066387" cy="282125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1151" cy="283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BB" w:rsidRDefault="00C531B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955E0">
        <w:rPr>
          <w:rFonts w:ascii="Calibri" w:hAnsi="Calibri" w:cs="Calibri"/>
          <w:b/>
          <w:bCs/>
          <w:sz w:val="22"/>
          <w:szCs w:val="22"/>
          <w:lang w:val="en-AU"/>
        </w:rPr>
        <w:t>Figure 1.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55E0">
        <w:rPr>
          <w:rFonts w:ascii="Calibri" w:hAnsi="Calibri" w:cs="Calibri"/>
          <w:sz w:val="22"/>
          <w:szCs w:val="22"/>
          <w:lang w:val="en-AU"/>
        </w:rPr>
        <w:t xml:space="preserve">Relative energies (eV) of CNT-catalyst interfaces as a function of the CNT edge structure for liquid phase Ni (left) and Co (right) catalysts. In contrast to solid-phase catalysts, the preferred edge structure at the interface is catalyst dependent. </w:t>
      </w:r>
    </w:p>
    <w:p w:rsidR="00C531BB" w:rsidRDefault="00C531B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C5458D" w:rsidRDefault="00C5458D" w:rsidP="00C5458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Magnin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Y. et al. 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>Entropy-driven stability of chiral single-walled carbon nanotubes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Pr="00C5458D">
        <w:rPr>
          <w:rFonts w:asciiTheme="minorHAnsi" w:hAnsiTheme="minorHAnsi" w:cstheme="minorHAnsi"/>
          <w:i/>
          <w:iCs/>
          <w:sz w:val="22"/>
          <w:szCs w:val="22"/>
          <w:lang w:val="en-AU"/>
        </w:rPr>
        <w:t>Science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C5458D">
        <w:rPr>
          <w:rFonts w:asciiTheme="minorHAnsi" w:hAnsiTheme="minorHAnsi" w:cstheme="minorHAnsi"/>
          <w:b/>
          <w:bCs/>
          <w:sz w:val="22"/>
          <w:szCs w:val="22"/>
          <w:lang w:val="en-AU"/>
        </w:rPr>
        <w:t>362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>212-215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(2018)</w:t>
      </w:r>
    </w:p>
    <w:p w:rsidR="00C5458D" w:rsidRPr="00C5458D" w:rsidRDefault="00C5458D" w:rsidP="00C5458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Bets K. et al. 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>Janus Segregation at the Carbon Nanotube–Catalyst Interface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Pr="00C5458D">
        <w:rPr>
          <w:rFonts w:asciiTheme="minorHAnsi" w:hAnsiTheme="minorHAnsi" w:cstheme="minorHAnsi"/>
          <w:i/>
          <w:iCs/>
          <w:sz w:val="22"/>
          <w:szCs w:val="22"/>
          <w:lang w:val="en-AU"/>
        </w:rPr>
        <w:t>ACS Nano</w:t>
      </w:r>
      <w:r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In press. 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 xml:space="preserve">DOI: 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>10.1021/acsnano.9b02061</w:t>
      </w:r>
    </w:p>
    <w:p w:rsidR="00F97620" w:rsidRPr="00C5458D" w:rsidRDefault="00C5458D" w:rsidP="00C5458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val="en-AU"/>
        </w:rPr>
      </w:pPr>
      <w:r w:rsidRPr="00C5458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Wang, J. et al. Growing highly pure semiconducting carbon nanotubes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byt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electrotwisting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the helicity. </w:t>
      </w:r>
      <w:r w:rsidRPr="00C5458D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Nature </w:t>
      </w:r>
      <w:proofErr w:type="spellStart"/>
      <w:r w:rsidRPr="00C5458D">
        <w:rPr>
          <w:rFonts w:asciiTheme="minorHAnsi" w:hAnsiTheme="minorHAnsi" w:cstheme="minorHAnsi"/>
          <w:i/>
          <w:iCs/>
          <w:sz w:val="22"/>
          <w:szCs w:val="22"/>
          <w:lang w:val="en-AU"/>
        </w:rPr>
        <w:t>Catal</w:t>
      </w:r>
      <w:proofErr w:type="spellEnd"/>
      <w:r w:rsidRPr="00C5458D">
        <w:rPr>
          <w:rFonts w:asciiTheme="minorHAnsi" w:hAnsiTheme="minorHAnsi" w:cstheme="minorHAnsi"/>
          <w:i/>
          <w:iCs/>
          <w:sz w:val="22"/>
          <w:szCs w:val="22"/>
          <w:lang w:val="en-AU"/>
        </w:rPr>
        <w:t>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C5458D">
        <w:rPr>
          <w:rFonts w:asciiTheme="minorHAnsi" w:hAnsiTheme="minorHAnsi" w:cstheme="minorHAnsi"/>
          <w:b/>
          <w:bCs/>
          <w:sz w:val="22"/>
          <w:szCs w:val="22"/>
          <w:lang w:val="en-AU"/>
        </w:rPr>
        <w:t>1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326-331 (2018)</w:t>
      </w:r>
      <w:r w:rsidRPr="00C5458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sectPr w:rsidR="00F97620" w:rsidRPr="00C5458D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9CAAC506"/>
    <w:lvl w:ilvl="0" w:tplc="05AE2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54F7F"/>
    <w:multiLevelType w:val="multilevel"/>
    <w:tmpl w:val="194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955E0"/>
    <w:rsid w:val="001A21AD"/>
    <w:rsid w:val="001D6F68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8C0811"/>
    <w:rsid w:val="00947B77"/>
    <w:rsid w:val="009B2641"/>
    <w:rsid w:val="009E2228"/>
    <w:rsid w:val="009F06D6"/>
    <w:rsid w:val="00A266B4"/>
    <w:rsid w:val="00BC5FCC"/>
    <w:rsid w:val="00C531BB"/>
    <w:rsid w:val="00C5458D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2500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Alister Page</dc:creator>
  <cp:keywords/>
  <cp:lastModifiedBy>Alister Page</cp:lastModifiedBy>
  <cp:revision>4</cp:revision>
  <cp:lastPrinted>2013-06-13T05:15:00Z</cp:lastPrinted>
  <dcterms:created xsi:type="dcterms:W3CDTF">2019-08-16T06:56:00Z</dcterms:created>
  <dcterms:modified xsi:type="dcterms:W3CDTF">2019-08-16T11:24:00Z</dcterms:modified>
</cp:coreProperties>
</file>