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7C1B7F5D" w:rsidR="00711813" w:rsidRPr="00487BBE" w:rsidRDefault="00487BBE" w:rsidP="00F26BBE">
      <w:pPr>
        <w:jc w:val="center"/>
        <w:rPr>
          <w:rFonts w:asciiTheme="minorHAnsi" w:hAnsiTheme="minorHAnsi" w:cstheme="minorHAnsi"/>
          <w:b/>
          <w:sz w:val="28"/>
          <w:szCs w:val="28"/>
          <w:lang w:val="en-AU"/>
        </w:rPr>
      </w:pPr>
      <w:r w:rsidRPr="00487BBE">
        <w:rPr>
          <w:rFonts w:asciiTheme="minorHAnsi" w:hAnsiTheme="minorHAnsi" w:cstheme="minorHAnsi"/>
          <w:b/>
          <w:color w:val="000000" w:themeColor="text1"/>
          <w:sz w:val="28"/>
          <w:szCs w:val="28"/>
        </w:rPr>
        <w:t>Defecting metal oxides with light to boost their oxidative capacity</w:t>
      </w:r>
    </w:p>
    <w:p w14:paraId="57C45AC5" w14:textId="77777777" w:rsidR="00DF1C8E" w:rsidRDefault="00DF1C8E" w:rsidP="00711813">
      <w:pPr>
        <w:jc w:val="both"/>
        <w:rPr>
          <w:rFonts w:ascii="Calibri" w:hAnsi="Calibri" w:cs="Calibri"/>
          <w:sz w:val="20"/>
          <w:szCs w:val="20"/>
          <w:lang w:val="en-AU"/>
        </w:rPr>
      </w:pPr>
    </w:p>
    <w:p w14:paraId="7D54D234" w14:textId="1C3F5F94" w:rsidR="00487BBE" w:rsidRPr="00487BBE" w:rsidRDefault="00487BBE" w:rsidP="00F26BBE">
      <w:pPr>
        <w:jc w:val="center"/>
        <w:rPr>
          <w:rFonts w:asciiTheme="minorHAnsi" w:hAnsiTheme="minorHAnsi" w:cstheme="minorHAnsi"/>
          <w:i/>
          <w:vertAlign w:val="superscript"/>
          <w:lang w:val="en-AU"/>
        </w:rPr>
      </w:pPr>
      <w:r w:rsidRPr="00487BBE">
        <w:rPr>
          <w:rFonts w:asciiTheme="minorHAnsi" w:hAnsiTheme="minorHAnsi" w:cstheme="minorHAnsi"/>
          <w:i/>
          <w:color w:val="000000" w:themeColor="text1"/>
          <w:u w:val="single"/>
        </w:rPr>
        <w:t>Jason Scott</w:t>
      </w:r>
      <w:r>
        <w:rPr>
          <w:rFonts w:asciiTheme="minorHAnsi" w:hAnsiTheme="minorHAnsi" w:cstheme="minorHAnsi"/>
          <w:i/>
          <w:color w:val="000000" w:themeColor="text1"/>
          <w:u w:val="single"/>
          <w:vertAlign w:val="superscript"/>
        </w:rPr>
        <w:t>A</w:t>
      </w:r>
      <w:r w:rsidRPr="00487BBE">
        <w:rPr>
          <w:rFonts w:asciiTheme="minorHAnsi" w:hAnsiTheme="minorHAnsi" w:cstheme="minorHAnsi"/>
          <w:i/>
          <w:color w:val="000000" w:themeColor="text1"/>
        </w:rPr>
        <w:t>, Wibawa Hendra Saputera</w:t>
      </w:r>
      <w:r>
        <w:rPr>
          <w:rFonts w:asciiTheme="minorHAnsi" w:hAnsiTheme="minorHAnsi" w:cstheme="minorHAnsi"/>
          <w:i/>
          <w:color w:val="000000" w:themeColor="text1"/>
          <w:vertAlign w:val="superscript"/>
        </w:rPr>
        <w:t>A</w:t>
      </w:r>
      <w:r w:rsidR="00304465">
        <w:rPr>
          <w:rFonts w:asciiTheme="minorHAnsi" w:hAnsiTheme="minorHAnsi" w:cstheme="minorHAnsi"/>
          <w:i/>
          <w:color w:val="000000" w:themeColor="text1"/>
          <w:vertAlign w:val="superscript"/>
        </w:rPr>
        <w:t>,B</w:t>
      </w:r>
      <w:r w:rsidRPr="00487BBE">
        <w:rPr>
          <w:rFonts w:asciiTheme="minorHAnsi" w:hAnsiTheme="minorHAnsi" w:cstheme="minorHAnsi"/>
          <w:i/>
          <w:color w:val="000000" w:themeColor="text1"/>
        </w:rPr>
        <w:t xml:space="preserve">, Donia </w:t>
      </w:r>
      <w:r w:rsidRPr="00304465">
        <w:rPr>
          <w:rFonts w:asciiTheme="minorHAnsi" w:hAnsiTheme="minorHAnsi" w:cstheme="minorHAnsi"/>
          <w:i/>
          <w:color w:val="000000" w:themeColor="text1"/>
        </w:rPr>
        <w:t>Friedmann</w:t>
      </w:r>
      <w:r w:rsidR="00304465">
        <w:rPr>
          <w:rFonts w:asciiTheme="minorHAnsi" w:hAnsiTheme="minorHAnsi" w:cstheme="minorHAnsi"/>
          <w:i/>
          <w:color w:val="000000" w:themeColor="text1"/>
          <w:vertAlign w:val="superscript"/>
        </w:rPr>
        <w:t>A,C</w:t>
      </w:r>
      <w:r w:rsidRPr="00487BBE">
        <w:rPr>
          <w:rFonts w:asciiTheme="minorHAnsi" w:hAnsiTheme="minorHAnsi" w:cstheme="minorHAnsi"/>
          <w:i/>
          <w:color w:val="000000" w:themeColor="text1"/>
        </w:rPr>
        <w:t>, Rose Amal</w:t>
      </w:r>
      <w:r>
        <w:rPr>
          <w:rFonts w:asciiTheme="minorHAnsi" w:hAnsiTheme="minorHAnsi" w:cstheme="minorHAnsi"/>
          <w:i/>
          <w:color w:val="000000" w:themeColor="text1"/>
          <w:vertAlign w:val="superscript"/>
        </w:rPr>
        <w:t>A</w:t>
      </w:r>
    </w:p>
    <w:p w14:paraId="12F73CAD" w14:textId="30E0E1DE" w:rsidR="00487BBE" w:rsidRPr="00304465" w:rsidRDefault="00487BBE" w:rsidP="00F26BBE">
      <w:pPr>
        <w:jc w:val="center"/>
        <w:rPr>
          <w:rFonts w:asciiTheme="minorHAnsi" w:hAnsiTheme="minorHAnsi" w:cstheme="minorHAnsi"/>
          <w:sz w:val="22"/>
          <w:szCs w:val="22"/>
          <w:lang w:val="en-AU"/>
        </w:rPr>
      </w:pPr>
      <w:r w:rsidRPr="00304465">
        <w:rPr>
          <w:rFonts w:asciiTheme="minorHAnsi" w:hAnsiTheme="minorHAnsi" w:cstheme="minorHAnsi"/>
          <w:color w:val="000000" w:themeColor="text1"/>
          <w:sz w:val="22"/>
          <w:szCs w:val="22"/>
          <w:vertAlign w:val="superscript"/>
        </w:rPr>
        <w:t>A</w:t>
      </w:r>
      <w:r w:rsidRPr="00304465">
        <w:rPr>
          <w:rFonts w:asciiTheme="minorHAnsi" w:hAnsiTheme="minorHAnsi" w:cstheme="minorHAnsi"/>
          <w:color w:val="000000" w:themeColor="text1"/>
          <w:sz w:val="22"/>
          <w:szCs w:val="22"/>
        </w:rPr>
        <w:t>Particles and Catalysis Research Group, School of Chemical Engineering, The University of New South Wales, Sydney, Australia</w:t>
      </w:r>
      <w:r w:rsidRPr="00304465">
        <w:rPr>
          <w:rFonts w:asciiTheme="minorHAnsi" w:hAnsiTheme="minorHAnsi" w:cstheme="minorHAnsi"/>
          <w:color w:val="000000" w:themeColor="text1"/>
          <w:sz w:val="22"/>
          <w:szCs w:val="22"/>
        </w:rPr>
        <w:t xml:space="preserve">; </w:t>
      </w:r>
      <w:r w:rsidRPr="00304465">
        <w:rPr>
          <w:rFonts w:asciiTheme="minorHAnsi" w:hAnsiTheme="minorHAnsi" w:cstheme="minorHAnsi"/>
          <w:color w:val="000000" w:themeColor="text1"/>
          <w:sz w:val="22"/>
          <w:szCs w:val="22"/>
          <w:vertAlign w:val="superscript"/>
        </w:rPr>
        <w:t>B</w:t>
      </w:r>
      <w:r w:rsidR="00304465" w:rsidRPr="00304465">
        <w:rPr>
          <w:rFonts w:asciiTheme="minorHAnsi" w:hAnsiTheme="minorHAnsi" w:cstheme="minorHAnsi"/>
          <w:sz w:val="22"/>
          <w:szCs w:val="22"/>
          <w:lang w:val="en-AU"/>
        </w:rPr>
        <w:t>Department of Chemical Engineering, Institut Teknologi Bandung, Bandung, Indonesia</w:t>
      </w:r>
      <w:r w:rsidR="00304465" w:rsidRPr="00304465">
        <w:rPr>
          <w:rFonts w:asciiTheme="minorHAnsi" w:hAnsiTheme="minorHAnsi" w:cstheme="minorHAnsi"/>
          <w:color w:val="000000" w:themeColor="text1"/>
          <w:sz w:val="22"/>
          <w:szCs w:val="22"/>
        </w:rPr>
        <w:t xml:space="preserve">; </w:t>
      </w:r>
      <w:r w:rsidR="00304465" w:rsidRPr="00304465">
        <w:rPr>
          <w:rFonts w:asciiTheme="minorHAnsi" w:hAnsiTheme="minorHAnsi" w:cstheme="minorHAnsi"/>
          <w:color w:val="000000" w:themeColor="text1"/>
          <w:sz w:val="22"/>
          <w:szCs w:val="22"/>
          <w:vertAlign w:val="superscript"/>
        </w:rPr>
        <w:t>C</w:t>
      </w:r>
      <w:r w:rsidR="00304465" w:rsidRPr="00304465">
        <w:rPr>
          <w:rFonts w:asciiTheme="minorHAnsi" w:hAnsiTheme="minorHAnsi" w:cstheme="minorHAnsi"/>
          <w:sz w:val="22"/>
          <w:szCs w:val="22"/>
          <w:lang w:val="en-AU"/>
        </w:rPr>
        <w:t>School</w:t>
      </w:r>
      <w:r w:rsidR="00304465" w:rsidRPr="00304465">
        <w:rPr>
          <w:rFonts w:asciiTheme="minorHAnsi" w:hAnsiTheme="minorHAnsi" w:cstheme="minorHAnsi"/>
          <w:sz w:val="22"/>
          <w:szCs w:val="22"/>
          <w:lang w:val="en-AU"/>
        </w:rPr>
        <w:t xml:space="preserve"> of Chemistry, RMIT, Melbourne</w:t>
      </w:r>
      <w:r w:rsidR="00304465" w:rsidRPr="00304465">
        <w:rPr>
          <w:rFonts w:asciiTheme="minorHAnsi" w:hAnsiTheme="minorHAnsi" w:cstheme="minorHAnsi"/>
          <w:sz w:val="22"/>
          <w:szCs w:val="22"/>
          <w:lang w:val="en-AU"/>
        </w:rPr>
        <w:t>, Australia</w:t>
      </w:r>
      <w:r w:rsidRPr="00304465">
        <w:rPr>
          <w:rFonts w:asciiTheme="minorHAnsi" w:hAnsiTheme="minorHAnsi" w:cstheme="minorHAnsi"/>
          <w:color w:val="000000" w:themeColor="text1"/>
          <w:sz w:val="22"/>
          <w:szCs w:val="22"/>
        </w:rPr>
        <w:t>.</w:t>
      </w:r>
    </w:p>
    <w:p w14:paraId="05E17889" w14:textId="6944A942" w:rsidR="00711813" w:rsidRPr="006B3866" w:rsidRDefault="00711813" w:rsidP="00711813">
      <w:pPr>
        <w:pStyle w:val="Default"/>
        <w:jc w:val="both"/>
        <w:rPr>
          <w:color w:val="auto"/>
          <w:sz w:val="22"/>
          <w:szCs w:val="22"/>
          <w:lang w:val="en-AU"/>
        </w:rPr>
      </w:pPr>
    </w:p>
    <w:p w14:paraId="780B6745" w14:textId="5C747FD0" w:rsidR="00487BBE" w:rsidRDefault="004559F3" w:rsidP="00487BB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Introduction</w:t>
      </w:r>
      <w:bookmarkStart w:id="0" w:name="_GoBack"/>
      <w:bookmarkEnd w:id="0"/>
    </w:p>
    <w:p w14:paraId="5945E99A" w14:textId="7321F044" w:rsidR="00487BBE" w:rsidRDefault="00487BBE" w:rsidP="00487BBE">
      <w:pPr>
        <w:jc w:val="both"/>
        <w:rPr>
          <w:rFonts w:asciiTheme="minorHAnsi" w:hAnsiTheme="minorHAnsi" w:cstheme="minorHAnsi"/>
          <w:color w:val="000000" w:themeColor="text1"/>
          <w:sz w:val="22"/>
          <w:szCs w:val="22"/>
        </w:rPr>
      </w:pPr>
      <w:r w:rsidRPr="00487BBE">
        <w:rPr>
          <w:rFonts w:asciiTheme="minorHAnsi" w:hAnsiTheme="minorHAnsi" w:cstheme="minorHAnsi"/>
          <w:color w:val="000000" w:themeColor="text1"/>
          <w:sz w:val="22"/>
          <w:szCs w:val="22"/>
        </w:rPr>
        <w:t>Defects in ordered materials are often a source of unexpected phenomena which, from a catalytic perspective, can take on the form of catalyst activity and/or product selectivity. Noble or transition-group metals are often utilised as heterogeneous catalysts while defects in metal oxides can also exhibit catalytic properties in some instances, removing the need for these metals. Surface defects in metal oxides can be generated in various ways by using thermal reduction, light treatment or doping. In this work, we employ a combination of reductive and UV light pre-treatments on simple TiO</w:t>
      </w:r>
      <w:r w:rsidRPr="00487BBE">
        <w:rPr>
          <w:rFonts w:asciiTheme="minorHAnsi" w:hAnsiTheme="minorHAnsi" w:cstheme="minorHAnsi"/>
          <w:color w:val="000000" w:themeColor="text1"/>
          <w:sz w:val="22"/>
          <w:szCs w:val="22"/>
          <w:vertAlign w:val="subscript"/>
        </w:rPr>
        <w:t>2</w:t>
      </w:r>
      <w:r w:rsidRPr="00487BBE">
        <w:rPr>
          <w:rFonts w:asciiTheme="minorHAnsi" w:hAnsiTheme="minorHAnsi" w:cstheme="minorHAnsi"/>
          <w:color w:val="000000" w:themeColor="text1"/>
          <w:sz w:val="22"/>
          <w:szCs w:val="22"/>
        </w:rPr>
        <w:t>/SiO</w:t>
      </w:r>
      <w:r w:rsidRPr="00487BBE">
        <w:rPr>
          <w:rFonts w:asciiTheme="minorHAnsi" w:hAnsiTheme="minorHAnsi" w:cstheme="minorHAnsi"/>
          <w:color w:val="000000" w:themeColor="text1"/>
          <w:sz w:val="22"/>
          <w:szCs w:val="22"/>
          <w:vertAlign w:val="subscript"/>
        </w:rPr>
        <w:t>2</w:t>
      </w:r>
      <w:r w:rsidRPr="00487BBE">
        <w:rPr>
          <w:rFonts w:asciiTheme="minorHAnsi" w:hAnsiTheme="minorHAnsi" w:cstheme="minorHAnsi"/>
          <w:color w:val="000000" w:themeColor="text1"/>
          <w:sz w:val="22"/>
          <w:szCs w:val="22"/>
        </w:rPr>
        <w:t xml:space="preserve"> composites to induce multiple defect sites which work in harmony to promote a catalytic dehydrogenation reaction. </w:t>
      </w:r>
    </w:p>
    <w:p w14:paraId="56D2D938" w14:textId="77777777" w:rsidR="00487BBE" w:rsidRDefault="00487BBE" w:rsidP="00487BBE">
      <w:pPr>
        <w:jc w:val="both"/>
        <w:rPr>
          <w:rFonts w:asciiTheme="minorHAnsi" w:hAnsiTheme="minorHAnsi" w:cstheme="minorHAnsi"/>
          <w:color w:val="000000" w:themeColor="text1"/>
          <w:sz w:val="22"/>
          <w:szCs w:val="22"/>
        </w:rPr>
      </w:pPr>
    </w:p>
    <w:p w14:paraId="3332E799" w14:textId="1151B83B" w:rsidR="00487BBE" w:rsidRDefault="004559F3" w:rsidP="00487BB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Methods</w:t>
      </w:r>
    </w:p>
    <w:p w14:paraId="6A1FA4C4" w14:textId="6798A3DB" w:rsidR="00487BBE" w:rsidRDefault="00487BBE" w:rsidP="00487BBE">
      <w:pPr>
        <w:jc w:val="both"/>
        <w:rPr>
          <w:rFonts w:asciiTheme="minorHAnsi" w:hAnsiTheme="minorHAnsi" w:cstheme="minorHAnsi"/>
          <w:color w:val="000000" w:themeColor="text1"/>
          <w:sz w:val="22"/>
          <w:szCs w:val="22"/>
        </w:rPr>
      </w:pPr>
      <w:r w:rsidRPr="00487BBE">
        <w:rPr>
          <w:rFonts w:asciiTheme="minorHAnsi" w:hAnsiTheme="minorHAnsi" w:cstheme="minorHAnsi"/>
          <w:color w:val="000000" w:themeColor="text1"/>
          <w:sz w:val="22"/>
          <w:szCs w:val="22"/>
        </w:rPr>
        <w:t>Flame spray pyrolysis (FSP) was used to prepare a suite of binary TiO</w:t>
      </w:r>
      <w:r w:rsidRPr="00487BBE">
        <w:rPr>
          <w:rFonts w:asciiTheme="minorHAnsi" w:hAnsiTheme="minorHAnsi" w:cstheme="minorHAnsi"/>
          <w:color w:val="000000" w:themeColor="text1"/>
          <w:sz w:val="22"/>
          <w:szCs w:val="22"/>
          <w:vertAlign w:val="subscript"/>
        </w:rPr>
        <w:t>2</w:t>
      </w:r>
      <w:r w:rsidRPr="00487BBE">
        <w:rPr>
          <w:rFonts w:asciiTheme="minorHAnsi" w:hAnsiTheme="minorHAnsi" w:cstheme="minorHAnsi"/>
          <w:color w:val="000000" w:themeColor="text1"/>
          <w:sz w:val="22"/>
          <w:szCs w:val="22"/>
        </w:rPr>
        <w:t>/SiO</w:t>
      </w:r>
      <w:r w:rsidRPr="00487BBE">
        <w:rPr>
          <w:rFonts w:asciiTheme="minorHAnsi" w:hAnsiTheme="minorHAnsi" w:cstheme="minorHAnsi"/>
          <w:color w:val="000000" w:themeColor="text1"/>
          <w:sz w:val="22"/>
          <w:szCs w:val="22"/>
          <w:vertAlign w:val="subscript"/>
        </w:rPr>
        <w:t>2</w:t>
      </w:r>
      <w:r w:rsidRPr="00487BBE">
        <w:rPr>
          <w:rFonts w:asciiTheme="minorHAnsi" w:hAnsiTheme="minorHAnsi" w:cstheme="minorHAnsi"/>
          <w:color w:val="000000" w:themeColor="text1"/>
          <w:sz w:val="22"/>
          <w:szCs w:val="22"/>
        </w:rPr>
        <w:t xml:space="preserve"> composites with varying Ti:Si ratios. The composites were then reduced in hydrogen at 500</w:t>
      </w:r>
      <w:r w:rsidRPr="00487BBE">
        <w:rPr>
          <w:rFonts w:asciiTheme="minorHAnsi" w:hAnsiTheme="minorHAnsi" w:cstheme="minorHAnsi"/>
          <w:color w:val="000000" w:themeColor="text1"/>
          <w:sz w:val="22"/>
          <w:szCs w:val="22"/>
        </w:rPr>
        <w:sym w:font="Symbol" w:char="F0B0"/>
      </w:r>
      <w:r w:rsidRPr="00487BBE">
        <w:rPr>
          <w:rFonts w:asciiTheme="minorHAnsi" w:hAnsiTheme="minorHAnsi" w:cstheme="minorHAnsi"/>
          <w:color w:val="000000" w:themeColor="text1"/>
          <w:sz w:val="22"/>
          <w:szCs w:val="22"/>
        </w:rPr>
        <w:t>C where, depending on the Ti:Si ratio, they turned a blue colour which was stable. The samples were then treated with UV light (aqueous phase) for 30 min and assessed for their capacity to dehydrogenate formic acid</w:t>
      </w:r>
      <w:r w:rsidR="00FF45C6">
        <w:rPr>
          <w:rFonts w:asciiTheme="minorHAnsi" w:hAnsiTheme="minorHAnsi" w:cstheme="minorHAnsi"/>
          <w:color w:val="000000" w:themeColor="text1"/>
          <w:sz w:val="22"/>
          <w:szCs w:val="22"/>
        </w:rPr>
        <w:t xml:space="preserve"> (aqueous phase)</w:t>
      </w:r>
      <w:r w:rsidRPr="00487BBE">
        <w:rPr>
          <w:rFonts w:asciiTheme="minorHAnsi" w:hAnsiTheme="minorHAnsi" w:cstheme="minorHAnsi"/>
          <w:color w:val="000000" w:themeColor="text1"/>
          <w:sz w:val="22"/>
          <w:szCs w:val="22"/>
        </w:rPr>
        <w:t xml:space="preserve"> under non-illuminated </w:t>
      </w:r>
      <w:r w:rsidR="00FF45C6">
        <w:rPr>
          <w:rFonts w:asciiTheme="minorHAnsi" w:hAnsiTheme="minorHAnsi" w:cstheme="minorHAnsi"/>
          <w:color w:val="000000" w:themeColor="text1"/>
          <w:sz w:val="22"/>
          <w:szCs w:val="22"/>
        </w:rPr>
        <w:t xml:space="preserve">(dark) </w:t>
      </w:r>
      <w:r w:rsidRPr="00487BBE">
        <w:rPr>
          <w:rFonts w:asciiTheme="minorHAnsi" w:hAnsiTheme="minorHAnsi" w:cstheme="minorHAnsi"/>
          <w:color w:val="000000" w:themeColor="text1"/>
          <w:sz w:val="22"/>
          <w:szCs w:val="22"/>
        </w:rPr>
        <w:t xml:space="preserve">conditions. </w:t>
      </w:r>
      <w:r w:rsidR="00FF45C6">
        <w:rPr>
          <w:rFonts w:asciiTheme="minorHAnsi" w:hAnsiTheme="minorHAnsi" w:cstheme="minorHAnsi"/>
          <w:color w:val="000000" w:themeColor="text1"/>
          <w:sz w:val="22"/>
          <w:szCs w:val="22"/>
        </w:rPr>
        <w:t xml:space="preserve">Reaction conditions: (i) </w:t>
      </w:r>
      <w:r w:rsidR="006D0E2E">
        <w:rPr>
          <w:rFonts w:asciiTheme="minorHAnsi" w:hAnsiTheme="minorHAnsi" w:cstheme="minorHAnsi"/>
          <w:color w:val="000000" w:themeColor="text1"/>
          <w:sz w:val="22"/>
          <w:szCs w:val="22"/>
        </w:rPr>
        <w:t>solution volume = 50</w:t>
      </w:r>
      <w:r w:rsidR="00FF45C6">
        <w:rPr>
          <w:rFonts w:asciiTheme="minorHAnsi" w:hAnsiTheme="minorHAnsi" w:cstheme="minorHAnsi"/>
          <w:color w:val="000000" w:themeColor="text1"/>
          <w:sz w:val="22"/>
          <w:szCs w:val="22"/>
        </w:rPr>
        <w:t>mL, (ii) i</w:t>
      </w:r>
      <w:r>
        <w:rPr>
          <w:rFonts w:asciiTheme="minorHAnsi" w:hAnsiTheme="minorHAnsi" w:cstheme="minorHAnsi"/>
          <w:color w:val="000000" w:themeColor="text1"/>
          <w:sz w:val="22"/>
          <w:szCs w:val="22"/>
        </w:rPr>
        <w:t xml:space="preserve">nitial fomic acid </w:t>
      </w:r>
      <w:r w:rsidR="006D0E2E">
        <w:rPr>
          <w:rFonts w:asciiTheme="minorHAnsi" w:hAnsiTheme="minorHAnsi" w:cstheme="minorHAnsi"/>
          <w:color w:val="000000" w:themeColor="text1"/>
          <w:sz w:val="22"/>
          <w:szCs w:val="22"/>
        </w:rPr>
        <w:t xml:space="preserve">loading </w:t>
      </w:r>
      <w:r w:rsidR="00FF45C6">
        <w:rPr>
          <w:rFonts w:asciiTheme="minorHAnsi" w:hAnsiTheme="minorHAnsi" w:cstheme="minorHAnsi"/>
          <w:color w:val="000000" w:themeColor="text1"/>
          <w:sz w:val="22"/>
          <w:szCs w:val="22"/>
        </w:rPr>
        <w:t xml:space="preserve">= </w:t>
      </w:r>
      <w:r w:rsidR="006D0E2E">
        <w:rPr>
          <w:rFonts w:asciiTheme="minorHAnsi" w:hAnsiTheme="minorHAnsi" w:cstheme="minorHAnsi"/>
          <w:color w:val="000000" w:themeColor="text1"/>
          <w:sz w:val="22"/>
          <w:szCs w:val="22"/>
        </w:rPr>
        <w:t>1000</w:t>
      </w:r>
      <w:r w:rsidR="006D0E2E" w:rsidRPr="006D0E2E">
        <w:rPr>
          <w:rFonts w:asciiTheme="minorHAnsi" w:hAnsiTheme="minorHAnsi" w:cstheme="minorHAnsi"/>
          <w:color w:val="000000" w:themeColor="text1"/>
          <w:sz w:val="22"/>
          <w:szCs w:val="22"/>
        </w:rPr>
        <w:t>μ</w:t>
      </w:r>
      <w:r w:rsidR="006D0E2E">
        <w:rPr>
          <w:rFonts w:asciiTheme="minorHAnsi" w:hAnsiTheme="minorHAnsi" w:cstheme="minorHAnsi"/>
          <w:color w:val="000000" w:themeColor="text1"/>
          <w:sz w:val="22"/>
          <w:szCs w:val="22"/>
        </w:rPr>
        <w:t>mol</w:t>
      </w:r>
      <w:r w:rsidR="00FF45C6">
        <w:rPr>
          <w:rFonts w:asciiTheme="minorHAnsi" w:hAnsiTheme="minorHAnsi" w:cstheme="minorHAnsi"/>
          <w:color w:val="000000" w:themeColor="text1"/>
          <w:sz w:val="22"/>
          <w:szCs w:val="22"/>
        </w:rPr>
        <w:t xml:space="preserve">; (iii) catalyst loading = 1g/L; (iv) </w:t>
      </w:r>
      <w:r w:rsidR="006D0E2E">
        <w:rPr>
          <w:rFonts w:asciiTheme="minorHAnsi" w:hAnsiTheme="minorHAnsi" w:cstheme="minorHAnsi"/>
          <w:color w:val="000000" w:themeColor="text1"/>
          <w:sz w:val="22"/>
          <w:szCs w:val="22"/>
        </w:rPr>
        <w:t>solution pH = 3.0±0.05</w:t>
      </w:r>
      <w:r w:rsidR="00FF45C6">
        <w:rPr>
          <w:rFonts w:asciiTheme="minorHAnsi" w:hAnsiTheme="minorHAnsi" w:cstheme="minorHAnsi"/>
          <w:color w:val="000000" w:themeColor="text1"/>
          <w:sz w:val="22"/>
          <w:szCs w:val="22"/>
        </w:rPr>
        <w:t>.</w:t>
      </w:r>
    </w:p>
    <w:p w14:paraId="07020261" w14:textId="5009DFB7" w:rsidR="00487BBE" w:rsidRDefault="00487BBE" w:rsidP="00487BBE">
      <w:pPr>
        <w:jc w:val="both"/>
        <w:rPr>
          <w:rFonts w:asciiTheme="minorHAnsi" w:hAnsiTheme="minorHAnsi" w:cstheme="minorHAnsi"/>
          <w:color w:val="000000" w:themeColor="text1"/>
          <w:sz w:val="22"/>
          <w:szCs w:val="22"/>
        </w:rPr>
      </w:pPr>
    </w:p>
    <w:p w14:paraId="5FEFDB90" w14:textId="1ED1B508" w:rsidR="00487BBE" w:rsidRDefault="00304465" w:rsidP="00487BBE">
      <w:pPr>
        <w:jc w:val="both"/>
        <w:rPr>
          <w:rFonts w:asciiTheme="minorHAnsi" w:hAnsiTheme="minorHAnsi" w:cstheme="minorHAnsi"/>
          <w:color w:val="000000" w:themeColor="text1"/>
          <w:sz w:val="22"/>
          <w:szCs w:val="22"/>
        </w:rPr>
      </w:pPr>
      <w:r w:rsidRPr="00487BBE">
        <w:rPr>
          <w:rFonts w:asciiTheme="minorHAnsi" w:hAnsiTheme="minorHAnsi" w:cstheme="minorHAnsi"/>
          <w:noProof/>
          <w:color w:val="000000" w:themeColor="text1"/>
          <w:sz w:val="22"/>
          <w:szCs w:val="22"/>
          <w:lang w:eastAsia="en-AU"/>
        </w:rPr>
        <w:drawing>
          <wp:anchor distT="0" distB="0" distL="114300" distR="114300" simplePos="0" relativeHeight="251660800" behindDoc="0" locked="0" layoutInCell="1" allowOverlap="1" wp14:anchorId="4AF77773" wp14:editId="3DAEAF18">
            <wp:simplePos x="0" y="0"/>
            <wp:positionH relativeFrom="margin">
              <wp:posOffset>2909570</wp:posOffset>
            </wp:positionH>
            <wp:positionV relativeFrom="margin">
              <wp:posOffset>4299585</wp:posOffset>
            </wp:positionV>
            <wp:extent cx="3402330" cy="26860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2330" cy="2686050"/>
                    </a:xfrm>
                    <a:prstGeom prst="rect">
                      <a:avLst/>
                    </a:prstGeom>
                    <a:noFill/>
                  </pic:spPr>
                </pic:pic>
              </a:graphicData>
            </a:graphic>
            <wp14:sizeRelH relativeFrom="margin">
              <wp14:pctWidth>0</wp14:pctWidth>
            </wp14:sizeRelH>
            <wp14:sizeRelV relativeFrom="margin">
              <wp14:pctHeight>0</wp14:pctHeight>
            </wp14:sizeRelV>
          </wp:anchor>
        </w:drawing>
      </w:r>
      <w:r w:rsidR="00487BBE">
        <w:rPr>
          <w:rFonts w:asciiTheme="minorHAnsi" w:hAnsiTheme="minorHAnsi" w:cstheme="minorHAnsi"/>
          <w:color w:val="000000" w:themeColor="text1"/>
          <w:sz w:val="22"/>
          <w:szCs w:val="22"/>
        </w:rPr>
        <w:t>Results</w:t>
      </w:r>
      <w:r w:rsidR="00FF45C6">
        <w:rPr>
          <w:rFonts w:asciiTheme="minorHAnsi" w:hAnsiTheme="minorHAnsi" w:cstheme="minorHAnsi"/>
          <w:color w:val="000000" w:themeColor="text1"/>
          <w:sz w:val="22"/>
          <w:szCs w:val="22"/>
        </w:rPr>
        <w:t xml:space="preserve"> and Discussion</w:t>
      </w:r>
    </w:p>
    <w:p w14:paraId="652056D5" w14:textId="35A2D444" w:rsidR="00487BBE" w:rsidRDefault="00FF45C6" w:rsidP="00487BBE">
      <w:pPr>
        <w:jc w:val="both"/>
        <w:rPr>
          <w:rFonts w:asciiTheme="minorHAnsi" w:hAnsiTheme="minorHAnsi" w:cstheme="minorHAnsi"/>
          <w:color w:val="000000" w:themeColor="text1"/>
          <w:sz w:val="22"/>
          <w:szCs w:val="22"/>
        </w:rPr>
      </w:pPr>
      <w:r w:rsidRPr="00487BBE">
        <w:rPr>
          <w:rFonts w:asciiTheme="minorHAnsi" w:hAnsiTheme="minorHAnsi" w:cstheme="minorHAnsi"/>
          <w:noProof/>
          <w:color w:val="000000" w:themeColor="text1"/>
          <w:sz w:val="22"/>
          <w:szCs w:val="22"/>
          <w:lang w:eastAsia="en-AU"/>
        </w:rPr>
        <mc:AlternateContent>
          <mc:Choice Requires="wps">
            <w:drawing>
              <wp:anchor distT="45720" distB="45720" distL="114300" distR="114300" simplePos="0" relativeHeight="251661824" behindDoc="0" locked="0" layoutInCell="1" allowOverlap="1" wp14:anchorId="4493EC5B" wp14:editId="05095DFF">
                <wp:simplePos x="0" y="0"/>
                <wp:positionH relativeFrom="column">
                  <wp:posOffset>3013710</wp:posOffset>
                </wp:positionH>
                <wp:positionV relativeFrom="paragraph">
                  <wp:posOffset>2715895</wp:posOffset>
                </wp:positionV>
                <wp:extent cx="3248025" cy="1133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133475"/>
                        </a:xfrm>
                        <a:prstGeom prst="rect">
                          <a:avLst/>
                        </a:prstGeom>
                        <a:solidFill>
                          <a:srgbClr val="FFFFFF"/>
                        </a:solidFill>
                        <a:ln w="9525">
                          <a:noFill/>
                          <a:miter lim="800000"/>
                          <a:headEnd/>
                          <a:tailEnd/>
                        </a:ln>
                      </wps:spPr>
                      <wps:txbx>
                        <w:txbxContent>
                          <w:p w14:paraId="448F9159" w14:textId="5967C98F" w:rsidR="00487BBE" w:rsidRPr="004559F3" w:rsidRDefault="004559F3" w:rsidP="004559F3">
                            <w:pPr>
                              <w:jc w:val="both"/>
                              <w:rPr>
                                <w:rFonts w:asciiTheme="minorHAnsi" w:hAnsiTheme="minorHAnsi" w:cstheme="minorHAnsi"/>
                                <w:i/>
                                <w:sz w:val="22"/>
                                <w:szCs w:val="22"/>
                              </w:rPr>
                            </w:pPr>
                            <w:r w:rsidRPr="004559F3">
                              <w:rPr>
                                <w:rStyle w:val="None"/>
                                <w:rFonts w:asciiTheme="minorHAnsi" w:eastAsia="Calibri" w:hAnsiTheme="minorHAnsi" w:cstheme="minorHAnsi"/>
                                <w:b/>
                                <w:sz w:val="22"/>
                                <w:szCs w:val="22"/>
                              </w:rPr>
                              <w:t>Fig.</w:t>
                            </w:r>
                            <w:r w:rsidR="00487BBE" w:rsidRPr="004559F3">
                              <w:rPr>
                                <w:rStyle w:val="None"/>
                                <w:rFonts w:asciiTheme="minorHAnsi" w:eastAsia="Calibri" w:hAnsiTheme="minorHAnsi" w:cstheme="minorHAnsi"/>
                                <w:b/>
                                <w:sz w:val="22"/>
                                <w:szCs w:val="22"/>
                              </w:rPr>
                              <w:t xml:space="preserve"> 1</w:t>
                            </w:r>
                            <w:r w:rsidRPr="004559F3">
                              <w:rPr>
                                <w:rStyle w:val="None"/>
                                <w:rFonts w:asciiTheme="minorHAnsi" w:eastAsia="Calibri" w:hAnsiTheme="minorHAnsi" w:cstheme="minorHAnsi"/>
                                <w:b/>
                                <w:sz w:val="22"/>
                                <w:szCs w:val="22"/>
                              </w:rPr>
                              <w:t>.</w:t>
                            </w:r>
                            <w:r w:rsidR="00487BBE" w:rsidRPr="004559F3">
                              <w:rPr>
                                <w:rStyle w:val="None"/>
                                <w:rFonts w:asciiTheme="minorHAnsi" w:eastAsia="Calibri" w:hAnsiTheme="minorHAnsi" w:cstheme="minorHAnsi"/>
                                <w:sz w:val="22"/>
                                <w:szCs w:val="22"/>
                              </w:rPr>
                              <w:t xml:space="preserve"> 50% mineralisation rate (R</w:t>
                            </w:r>
                            <w:r w:rsidR="00487BBE" w:rsidRPr="004559F3">
                              <w:rPr>
                                <w:rStyle w:val="None"/>
                                <w:rFonts w:asciiTheme="minorHAnsi" w:eastAsia="Calibri" w:hAnsiTheme="minorHAnsi" w:cstheme="minorHAnsi"/>
                                <w:sz w:val="22"/>
                                <w:szCs w:val="22"/>
                                <w:vertAlign w:val="subscript"/>
                              </w:rPr>
                              <w:t>50</w:t>
                            </w:r>
                            <w:r w:rsidR="00487BBE" w:rsidRPr="004559F3">
                              <w:rPr>
                                <w:rStyle w:val="None"/>
                                <w:rFonts w:asciiTheme="minorHAnsi" w:eastAsia="Calibri" w:hAnsiTheme="minorHAnsi" w:cstheme="minorHAnsi"/>
                                <w:sz w:val="22"/>
                                <w:szCs w:val="22"/>
                              </w:rPr>
                              <w:t>) for formic acid oxidation by binary TiO</w:t>
                            </w:r>
                            <w:r w:rsidR="00487BBE" w:rsidRPr="004559F3">
                              <w:rPr>
                                <w:rStyle w:val="None"/>
                                <w:rFonts w:asciiTheme="minorHAnsi" w:eastAsia="Calibri" w:hAnsiTheme="minorHAnsi" w:cstheme="minorHAnsi"/>
                                <w:sz w:val="22"/>
                                <w:szCs w:val="22"/>
                                <w:vertAlign w:val="subscript"/>
                              </w:rPr>
                              <w:t>2</w:t>
                            </w:r>
                            <w:r w:rsidR="00487BBE" w:rsidRPr="004559F3">
                              <w:rPr>
                                <w:rStyle w:val="None"/>
                                <w:rFonts w:asciiTheme="minorHAnsi" w:eastAsia="Calibri" w:hAnsiTheme="minorHAnsi" w:cstheme="minorHAnsi"/>
                                <w:sz w:val="22"/>
                                <w:szCs w:val="22"/>
                              </w:rPr>
                              <w:t>-SiO</w:t>
                            </w:r>
                            <w:r w:rsidR="00487BBE" w:rsidRPr="004559F3">
                              <w:rPr>
                                <w:rStyle w:val="None"/>
                                <w:rFonts w:asciiTheme="minorHAnsi" w:eastAsia="Calibri" w:hAnsiTheme="minorHAnsi" w:cstheme="minorHAnsi"/>
                                <w:sz w:val="22"/>
                                <w:szCs w:val="22"/>
                                <w:vertAlign w:val="subscript"/>
                              </w:rPr>
                              <w:t>2</w:t>
                            </w:r>
                            <w:r w:rsidR="00487BBE" w:rsidRPr="004559F3">
                              <w:rPr>
                                <w:rStyle w:val="None"/>
                                <w:rFonts w:asciiTheme="minorHAnsi" w:eastAsia="Calibri" w:hAnsiTheme="minorHAnsi" w:cstheme="minorHAnsi"/>
                                <w:sz w:val="22"/>
                                <w:szCs w:val="22"/>
                              </w:rPr>
                              <w:t xml:space="preserve"> catalysts without UV light pre-treatment (grey) and following 30 min UV light pre-treatment (red). Suspension volume = 50mL; catalyst loading = 1g/L; suspension pH = 3±0.05; initial formic acid loading = 1000μmol.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EC5B" id="_x0000_t202" coordsize="21600,21600" o:spt="202" path="m,l,21600r21600,l21600,xe">
                <v:stroke joinstyle="miter"/>
                <v:path gradientshapeok="t" o:connecttype="rect"/>
              </v:shapetype>
              <v:shape id="Text Box 2" o:spid="_x0000_s1026" type="#_x0000_t202" style="position:absolute;left:0;text-align:left;margin-left:237.3pt;margin-top:213.85pt;width:255.75pt;height:8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" stroked="f">
                <v:textbox>
                  <w:txbxContent>
                    <w:p w14:paraId="448F9159" w14:textId="5967C98F" w:rsidR="00487BBE" w:rsidRPr="004559F3" w:rsidRDefault="004559F3" w:rsidP="004559F3">
                      <w:pPr>
                        <w:jc w:val="both"/>
                        <w:rPr>
                          <w:rFonts w:asciiTheme="minorHAnsi" w:hAnsiTheme="minorHAnsi" w:cstheme="minorHAnsi"/>
                          <w:i/>
                          <w:sz w:val="22"/>
                          <w:szCs w:val="22"/>
                        </w:rPr>
                      </w:pPr>
                      <w:r w:rsidRPr="004559F3">
                        <w:rPr>
                          <w:rStyle w:val="None"/>
                          <w:rFonts w:asciiTheme="minorHAnsi" w:eastAsia="Calibri" w:hAnsiTheme="minorHAnsi" w:cstheme="minorHAnsi"/>
                          <w:b/>
                          <w:sz w:val="22"/>
                          <w:szCs w:val="22"/>
                        </w:rPr>
                        <w:t>Fig.</w:t>
                      </w:r>
                      <w:r w:rsidR="00487BBE" w:rsidRPr="004559F3">
                        <w:rPr>
                          <w:rStyle w:val="None"/>
                          <w:rFonts w:asciiTheme="minorHAnsi" w:eastAsia="Calibri" w:hAnsiTheme="minorHAnsi" w:cstheme="minorHAnsi"/>
                          <w:b/>
                          <w:sz w:val="22"/>
                          <w:szCs w:val="22"/>
                        </w:rPr>
                        <w:t xml:space="preserve"> 1</w:t>
                      </w:r>
                      <w:r w:rsidRPr="004559F3">
                        <w:rPr>
                          <w:rStyle w:val="None"/>
                          <w:rFonts w:asciiTheme="minorHAnsi" w:eastAsia="Calibri" w:hAnsiTheme="minorHAnsi" w:cstheme="minorHAnsi"/>
                          <w:b/>
                          <w:sz w:val="22"/>
                          <w:szCs w:val="22"/>
                        </w:rPr>
                        <w:t>.</w:t>
                      </w:r>
                      <w:r w:rsidR="00487BBE" w:rsidRPr="004559F3">
                        <w:rPr>
                          <w:rStyle w:val="None"/>
                          <w:rFonts w:asciiTheme="minorHAnsi" w:eastAsia="Calibri" w:hAnsiTheme="minorHAnsi" w:cstheme="minorHAnsi"/>
                          <w:sz w:val="22"/>
                          <w:szCs w:val="22"/>
                        </w:rPr>
                        <w:t xml:space="preserve"> 50% mineralisation rate (R</w:t>
                      </w:r>
                      <w:r w:rsidR="00487BBE" w:rsidRPr="004559F3">
                        <w:rPr>
                          <w:rStyle w:val="None"/>
                          <w:rFonts w:asciiTheme="minorHAnsi" w:eastAsia="Calibri" w:hAnsiTheme="minorHAnsi" w:cstheme="minorHAnsi"/>
                          <w:sz w:val="22"/>
                          <w:szCs w:val="22"/>
                          <w:vertAlign w:val="subscript"/>
                        </w:rPr>
                        <w:t>50</w:t>
                      </w:r>
                      <w:r w:rsidR="00487BBE" w:rsidRPr="004559F3">
                        <w:rPr>
                          <w:rStyle w:val="None"/>
                          <w:rFonts w:asciiTheme="minorHAnsi" w:eastAsia="Calibri" w:hAnsiTheme="minorHAnsi" w:cstheme="minorHAnsi"/>
                          <w:sz w:val="22"/>
                          <w:szCs w:val="22"/>
                        </w:rPr>
                        <w:t>) for formic acid oxidation by binary TiO</w:t>
                      </w:r>
                      <w:r w:rsidR="00487BBE" w:rsidRPr="004559F3">
                        <w:rPr>
                          <w:rStyle w:val="None"/>
                          <w:rFonts w:asciiTheme="minorHAnsi" w:eastAsia="Calibri" w:hAnsiTheme="minorHAnsi" w:cstheme="minorHAnsi"/>
                          <w:sz w:val="22"/>
                          <w:szCs w:val="22"/>
                          <w:vertAlign w:val="subscript"/>
                        </w:rPr>
                        <w:t>2</w:t>
                      </w:r>
                      <w:r w:rsidR="00487BBE" w:rsidRPr="004559F3">
                        <w:rPr>
                          <w:rStyle w:val="None"/>
                          <w:rFonts w:asciiTheme="minorHAnsi" w:eastAsia="Calibri" w:hAnsiTheme="minorHAnsi" w:cstheme="minorHAnsi"/>
                          <w:sz w:val="22"/>
                          <w:szCs w:val="22"/>
                        </w:rPr>
                        <w:t>-SiO</w:t>
                      </w:r>
                      <w:r w:rsidR="00487BBE" w:rsidRPr="004559F3">
                        <w:rPr>
                          <w:rStyle w:val="None"/>
                          <w:rFonts w:asciiTheme="minorHAnsi" w:eastAsia="Calibri" w:hAnsiTheme="minorHAnsi" w:cstheme="minorHAnsi"/>
                          <w:sz w:val="22"/>
                          <w:szCs w:val="22"/>
                          <w:vertAlign w:val="subscript"/>
                        </w:rPr>
                        <w:t>2</w:t>
                      </w:r>
                      <w:r w:rsidR="00487BBE" w:rsidRPr="004559F3">
                        <w:rPr>
                          <w:rStyle w:val="None"/>
                          <w:rFonts w:asciiTheme="minorHAnsi" w:eastAsia="Calibri" w:hAnsiTheme="minorHAnsi" w:cstheme="minorHAnsi"/>
                          <w:sz w:val="22"/>
                          <w:szCs w:val="22"/>
                        </w:rPr>
                        <w:t xml:space="preserve"> catalysts without UV light pre-treatment (grey) and following 30 min UV light pre-treatment (red). Suspension volume = 50mL; catalyst loading = 1g/L; suspension pH = 3±0.05; initial formic acid loading = 1000μmol.</w:t>
                      </w:r>
                    </w:p>
                  </w:txbxContent>
                </v:textbox>
                <w10:wrap type="square"/>
              </v:shape>
            </w:pict>
          </mc:Fallback>
        </mc:AlternateContent>
      </w:r>
      <w:r w:rsidR="00487BBE" w:rsidRPr="00487BBE">
        <w:rPr>
          <w:rFonts w:asciiTheme="minorHAnsi" w:hAnsiTheme="minorHAnsi" w:cstheme="minorHAnsi"/>
          <w:color w:val="000000" w:themeColor="text1"/>
          <w:sz w:val="22"/>
          <w:szCs w:val="22"/>
        </w:rPr>
        <w:t>When reduced and pre-treated with UV light the TiO</w:t>
      </w:r>
      <w:r w:rsidR="00487BBE" w:rsidRPr="00487BBE">
        <w:rPr>
          <w:rFonts w:asciiTheme="minorHAnsi" w:hAnsiTheme="minorHAnsi" w:cstheme="minorHAnsi"/>
          <w:color w:val="000000" w:themeColor="text1"/>
          <w:sz w:val="22"/>
          <w:szCs w:val="22"/>
          <w:vertAlign w:val="subscript"/>
        </w:rPr>
        <w:t>2</w:t>
      </w:r>
      <w:r w:rsidR="00487BBE" w:rsidRPr="00487BBE">
        <w:rPr>
          <w:rFonts w:asciiTheme="minorHAnsi" w:hAnsiTheme="minorHAnsi" w:cstheme="minorHAnsi"/>
          <w:color w:val="000000" w:themeColor="text1"/>
          <w:sz w:val="22"/>
          <w:szCs w:val="22"/>
        </w:rPr>
        <w:t>/SiO</w:t>
      </w:r>
      <w:r w:rsidR="00487BBE" w:rsidRPr="00487BBE">
        <w:rPr>
          <w:rFonts w:asciiTheme="minorHAnsi" w:hAnsiTheme="minorHAnsi" w:cstheme="minorHAnsi"/>
          <w:color w:val="000000" w:themeColor="text1"/>
          <w:sz w:val="22"/>
          <w:szCs w:val="22"/>
          <w:vertAlign w:val="subscript"/>
        </w:rPr>
        <w:t>2</w:t>
      </w:r>
      <w:r w:rsidR="00487BBE" w:rsidRPr="00487BBE">
        <w:rPr>
          <w:rFonts w:asciiTheme="minorHAnsi" w:hAnsiTheme="minorHAnsi" w:cstheme="minorHAnsi"/>
          <w:color w:val="000000" w:themeColor="text1"/>
          <w:sz w:val="22"/>
          <w:szCs w:val="22"/>
        </w:rPr>
        <w:t xml:space="preserve"> exhibited a synergy in terms of dehydrogenation performance, with the greatest benefit delivered </w:t>
      </w:r>
      <w:r w:rsidR="004559F3">
        <w:rPr>
          <w:rFonts w:asciiTheme="minorHAnsi" w:hAnsiTheme="minorHAnsi" w:cstheme="minorHAnsi"/>
          <w:color w:val="000000" w:themeColor="text1"/>
          <w:sz w:val="22"/>
          <w:szCs w:val="22"/>
        </w:rPr>
        <w:t>for a Ti:Si ratio of 9:1 (Fig.</w:t>
      </w:r>
      <w:r w:rsidR="00487BBE" w:rsidRPr="00487BBE">
        <w:rPr>
          <w:rFonts w:asciiTheme="minorHAnsi" w:hAnsiTheme="minorHAnsi" w:cstheme="minorHAnsi"/>
          <w:color w:val="000000" w:themeColor="text1"/>
          <w:sz w:val="22"/>
          <w:szCs w:val="22"/>
        </w:rPr>
        <w:t xml:space="preserve"> 1)</w:t>
      </w:r>
      <w:r w:rsidR="00487BBE" w:rsidRPr="00487BBE">
        <w:rPr>
          <w:rFonts w:asciiTheme="minorHAnsi" w:hAnsiTheme="minorHAnsi" w:cstheme="minorHAnsi"/>
          <w:color w:val="000000" w:themeColor="text1"/>
          <w:sz w:val="22"/>
          <w:szCs w:val="22"/>
          <w:vertAlign w:val="superscript"/>
        </w:rPr>
        <w:t>1</w:t>
      </w:r>
      <w:r w:rsidR="00487BBE" w:rsidRPr="00487BBE">
        <w:rPr>
          <w:rFonts w:asciiTheme="minorHAnsi" w:hAnsiTheme="minorHAnsi" w:cstheme="minorHAnsi"/>
          <w:color w:val="000000" w:themeColor="text1"/>
          <w:sz w:val="22"/>
          <w:szCs w:val="22"/>
        </w:rPr>
        <w:t>. The synergy was found to derive from the formation of two adjacent defects, which were different in nature, with each site generated by the two distinct pre-treatments. The hydrogen reduction step served to cleave Ti-O-Si bonds leaving a Ti</w:t>
      </w:r>
      <w:r w:rsidR="00487BBE" w:rsidRPr="00487BBE">
        <w:rPr>
          <w:rFonts w:asciiTheme="minorHAnsi" w:hAnsiTheme="minorHAnsi" w:cstheme="minorHAnsi"/>
          <w:color w:val="000000" w:themeColor="text1"/>
          <w:sz w:val="22"/>
          <w:szCs w:val="22"/>
          <w:vertAlign w:val="superscript"/>
        </w:rPr>
        <w:t>3+</w:t>
      </w:r>
      <w:r w:rsidR="00487BBE" w:rsidRPr="00487BBE">
        <w:rPr>
          <w:rFonts w:asciiTheme="minorHAnsi" w:hAnsiTheme="minorHAnsi" w:cstheme="minorHAnsi"/>
          <w:color w:val="000000" w:themeColor="text1"/>
          <w:sz w:val="22"/>
          <w:szCs w:val="22"/>
        </w:rPr>
        <w:t xml:space="preserve"> vacancy next to a silanol (Si-OH) group. UV light pretreatment then served to deprotonate the silanol group to give a non-bridging oxygen hole centre (NBOHC) defect (Si-O</w:t>
      </w:r>
      <w:r w:rsidR="00487BBE" w:rsidRPr="00487BBE">
        <w:rPr>
          <w:rFonts w:asciiTheme="minorHAnsi" w:hAnsiTheme="minorHAnsi" w:cstheme="minorHAnsi"/>
          <w:color w:val="000000" w:themeColor="text1"/>
          <w:sz w:val="22"/>
          <w:szCs w:val="22"/>
          <w:vertAlign w:val="superscript"/>
        </w:rPr>
        <w:sym w:font="Symbol" w:char="F0B7"/>
      </w:r>
      <w:r w:rsidR="00487BBE" w:rsidRPr="00487BBE">
        <w:rPr>
          <w:rFonts w:asciiTheme="minorHAnsi" w:hAnsiTheme="minorHAnsi" w:cstheme="minorHAnsi"/>
          <w:color w:val="000000" w:themeColor="text1"/>
          <w:sz w:val="22"/>
          <w:szCs w:val="22"/>
        </w:rPr>
        <w:t xml:space="preserve">). Combined, these sites were able to dehydrogenate formic acid under ambient, non-illuminated conditions. </w:t>
      </w:r>
    </w:p>
    <w:p w14:paraId="104D0373" w14:textId="77A271DA" w:rsidR="00487BBE" w:rsidRDefault="00487BBE" w:rsidP="00487BBE">
      <w:pPr>
        <w:jc w:val="both"/>
        <w:rPr>
          <w:rFonts w:asciiTheme="minorHAnsi" w:hAnsiTheme="minorHAnsi" w:cstheme="minorHAnsi"/>
          <w:color w:val="000000" w:themeColor="text1"/>
          <w:sz w:val="22"/>
          <w:szCs w:val="22"/>
        </w:rPr>
      </w:pPr>
    </w:p>
    <w:p w14:paraId="3071BB2A" w14:textId="4E2F3B9C" w:rsidR="00487BBE" w:rsidRDefault="00487BBE" w:rsidP="00487BB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Conclusion</w:t>
      </w:r>
    </w:p>
    <w:p w14:paraId="5B00DBA7" w14:textId="6C824204" w:rsidR="00487BBE" w:rsidRPr="00487BBE" w:rsidRDefault="00487BBE" w:rsidP="00487BBE">
      <w:pPr>
        <w:jc w:val="both"/>
        <w:rPr>
          <w:rFonts w:asciiTheme="minorHAnsi" w:hAnsiTheme="minorHAnsi" w:cstheme="minorHAnsi"/>
          <w:color w:val="000000" w:themeColor="text1"/>
          <w:sz w:val="22"/>
          <w:szCs w:val="22"/>
        </w:rPr>
      </w:pPr>
      <w:r w:rsidRPr="00487BBE">
        <w:rPr>
          <w:rFonts w:asciiTheme="minorHAnsi" w:hAnsiTheme="minorHAnsi" w:cstheme="minorHAnsi"/>
          <w:color w:val="000000" w:themeColor="text1"/>
          <w:sz w:val="22"/>
          <w:szCs w:val="22"/>
        </w:rPr>
        <w:t xml:space="preserve">The work demonstrates how light pre-treatment can be used to induce catalytic activity in simple metal oxide systems to produce an inexpensive and abundant catalyst material. </w:t>
      </w:r>
    </w:p>
    <w:p w14:paraId="2B4B36E4" w14:textId="77777777" w:rsidR="00487BBE" w:rsidRDefault="00487BBE" w:rsidP="00711813">
      <w:pPr>
        <w:jc w:val="both"/>
        <w:rPr>
          <w:rFonts w:ascii="Calibri" w:hAnsi="Calibri" w:cs="Calibri"/>
          <w:sz w:val="22"/>
          <w:szCs w:val="22"/>
          <w:lang w:val="en-AU"/>
        </w:rPr>
      </w:pPr>
    </w:p>
    <w:p w14:paraId="1245376A" w14:textId="77777777" w:rsidR="00FF45C6" w:rsidRPr="005F19FF" w:rsidRDefault="00FF45C6" w:rsidP="00FF45C6">
      <w:pPr>
        <w:jc w:val="both"/>
        <w:rPr>
          <w:rFonts w:ascii="Calibri" w:hAnsi="Calibri" w:cs="Calibri"/>
          <w:b/>
          <w:lang w:val="en-AU"/>
        </w:rPr>
      </w:pPr>
      <w:r w:rsidRPr="005F19FF">
        <w:rPr>
          <w:rFonts w:ascii="Calibri" w:hAnsi="Calibri" w:cs="Calibri"/>
          <w:b/>
          <w:lang w:val="en-AU"/>
        </w:rPr>
        <w:t>References</w:t>
      </w:r>
    </w:p>
    <w:p w14:paraId="046B97E2" w14:textId="1646DB8C" w:rsidR="00FF45C6" w:rsidRPr="006B3866" w:rsidRDefault="00FF45C6" w:rsidP="00FF45C6">
      <w:pPr>
        <w:numPr>
          <w:ilvl w:val="0"/>
          <w:numId w:val="1"/>
        </w:numPr>
        <w:shd w:val="clear" w:color="auto" w:fill="FFFFFF"/>
        <w:ind w:left="284" w:hanging="284"/>
        <w:textAlignment w:val="top"/>
        <w:rPr>
          <w:rFonts w:asciiTheme="minorHAnsi" w:hAnsiTheme="minorHAnsi" w:cstheme="minorHAnsi"/>
          <w:sz w:val="22"/>
          <w:szCs w:val="22"/>
          <w:lang w:eastAsia="en-AU"/>
        </w:rPr>
      </w:pPr>
      <w:r w:rsidRPr="00FF45C6">
        <w:rPr>
          <w:rFonts w:asciiTheme="minorHAnsi" w:hAnsiTheme="minorHAnsi" w:cstheme="minorHAnsi"/>
          <w:sz w:val="22"/>
          <w:szCs w:val="22"/>
        </w:rPr>
        <w:t>Saputera, W., Tahini, H., Sabsabi, M., Tan, T., Bedford, N., Lovell, E., Cui, Y., Hart, J., Fri</w:t>
      </w:r>
      <w:r>
        <w:rPr>
          <w:rFonts w:asciiTheme="minorHAnsi" w:hAnsiTheme="minorHAnsi" w:cstheme="minorHAnsi"/>
          <w:sz w:val="22"/>
          <w:szCs w:val="22"/>
        </w:rPr>
        <w:t>edmann, D., Smith, S., Amal, R.</w:t>
      </w:r>
      <w:r w:rsidRPr="00FF45C6">
        <w:rPr>
          <w:rFonts w:asciiTheme="minorHAnsi" w:hAnsiTheme="minorHAnsi" w:cstheme="minorHAnsi"/>
          <w:sz w:val="22"/>
          <w:szCs w:val="22"/>
        </w:rPr>
        <w:t xml:space="preserve"> </w:t>
      </w:r>
      <w:r w:rsidRPr="006B3866">
        <w:rPr>
          <w:rFonts w:asciiTheme="minorHAnsi" w:hAnsiTheme="minorHAnsi" w:cstheme="minorHAnsi"/>
          <w:sz w:val="22"/>
          <w:szCs w:val="22"/>
        </w:rPr>
        <w:t xml:space="preserve">&amp; </w:t>
      </w:r>
      <w:r w:rsidRPr="00FF45C6">
        <w:rPr>
          <w:rFonts w:asciiTheme="minorHAnsi" w:hAnsiTheme="minorHAnsi" w:cstheme="minorHAnsi"/>
          <w:sz w:val="22"/>
          <w:szCs w:val="22"/>
          <w:lang w:eastAsia="en-AU"/>
        </w:rPr>
        <w:t>Scott, J.</w:t>
      </w:r>
      <w:r>
        <w:rPr>
          <w:rFonts w:asciiTheme="minorHAnsi" w:hAnsiTheme="minorHAnsi" w:cstheme="minorHAnsi"/>
          <w:sz w:val="22"/>
          <w:szCs w:val="22"/>
          <w:lang w:eastAsia="en-AU"/>
        </w:rPr>
        <w:t xml:space="preserve"> </w:t>
      </w:r>
      <w:r w:rsidRPr="00FF45C6">
        <w:rPr>
          <w:rFonts w:asciiTheme="minorHAnsi" w:hAnsiTheme="minorHAnsi" w:cstheme="minorHAnsi"/>
          <w:sz w:val="22"/>
          <w:szCs w:val="22"/>
        </w:rPr>
        <w:t>(2019)</w:t>
      </w:r>
      <w:r>
        <w:rPr>
          <w:rFonts w:asciiTheme="minorHAnsi" w:hAnsiTheme="minorHAnsi" w:cstheme="minorHAnsi"/>
          <w:sz w:val="22"/>
          <w:szCs w:val="22"/>
        </w:rPr>
        <w:t>.</w:t>
      </w:r>
      <w:r w:rsidRPr="00FF45C6">
        <w:rPr>
          <w:rFonts w:asciiTheme="minorHAnsi" w:hAnsiTheme="minorHAnsi" w:cstheme="minorHAnsi"/>
          <w:sz w:val="22"/>
          <w:szCs w:val="22"/>
        </w:rPr>
        <w:t xml:space="preserve"> Light-induced synergistic multi-defect sites on TiO</w:t>
      </w:r>
      <w:r w:rsidRPr="00FF45C6">
        <w:rPr>
          <w:rFonts w:asciiTheme="minorHAnsi" w:hAnsiTheme="minorHAnsi" w:cstheme="minorHAnsi"/>
          <w:sz w:val="22"/>
          <w:szCs w:val="22"/>
          <w:vertAlign w:val="subscript"/>
        </w:rPr>
        <w:t>2</w:t>
      </w:r>
      <w:r w:rsidRPr="00FF45C6">
        <w:rPr>
          <w:rFonts w:asciiTheme="minorHAnsi" w:hAnsiTheme="minorHAnsi" w:cstheme="minorHAnsi"/>
          <w:sz w:val="22"/>
          <w:szCs w:val="22"/>
        </w:rPr>
        <w:t>/SiO</w:t>
      </w:r>
      <w:r w:rsidRPr="00FF45C6">
        <w:rPr>
          <w:rFonts w:asciiTheme="minorHAnsi" w:hAnsiTheme="minorHAnsi" w:cstheme="minorHAnsi"/>
          <w:sz w:val="22"/>
          <w:szCs w:val="22"/>
          <w:vertAlign w:val="subscript"/>
        </w:rPr>
        <w:t>2</w:t>
      </w:r>
      <w:r w:rsidRPr="00FF45C6">
        <w:rPr>
          <w:rFonts w:asciiTheme="minorHAnsi" w:hAnsiTheme="minorHAnsi" w:cstheme="minorHAnsi"/>
          <w:sz w:val="22"/>
          <w:szCs w:val="22"/>
        </w:rPr>
        <w:t xml:space="preserve"> composites for catalytic dehydrogenation, ACS Catal</w:t>
      </w:r>
      <w:r>
        <w:rPr>
          <w:rFonts w:asciiTheme="minorHAnsi" w:hAnsiTheme="minorHAnsi" w:cstheme="minorHAnsi"/>
          <w:sz w:val="22"/>
          <w:szCs w:val="22"/>
        </w:rPr>
        <w:t>.</w:t>
      </w:r>
      <w:r w:rsidRPr="00FF45C6">
        <w:rPr>
          <w:rFonts w:asciiTheme="minorHAnsi" w:hAnsiTheme="minorHAnsi" w:cstheme="minorHAnsi"/>
          <w:sz w:val="22"/>
          <w:szCs w:val="22"/>
        </w:rPr>
        <w:t>, 9, 2674-2684.</w:t>
      </w:r>
    </w:p>
    <w:p w14:paraId="63AC4A06" w14:textId="77777777" w:rsidR="00FF45C6" w:rsidRPr="006B3866" w:rsidRDefault="00FF45C6" w:rsidP="00711813">
      <w:pPr>
        <w:jc w:val="both"/>
        <w:rPr>
          <w:rFonts w:ascii="Calibri" w:hAnsi="Calibri" w:cs="Calibri"/>
          <w:sz w:val="22"/>
          <w:szCs w:val="22"/>
        </w:rPr>
      </w:pPr>
    </w:p>
    <w:sectPr w:rsidR="00FF45C6"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isplayHorizontalDrawingGridEvery w:val="0"/>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4465"/>
    <w:rsid w:val="0030585E"/>
    <w:rsid w:val="00387491"/>
    <w:rsid w:val="004559F3"/>
    <w:rsid w:val="00483B05"/>
    <w:rsid w:val="00487BBE"/>
    <w:rsid w:val="004E28B9"/>
    <w:rsid w:val="004E5450"/>
    <w:rsid w:val="0055229D"/>
    <w:rsid w:val="00562D19"/>
    <w:rsid w:val="0059609A"/>
    <w:rsid w:val="00597659"/>
    <w:rsid w:val="005E48A2"/>
    <w:rsid w:val="005F19FF"/>
    <w:rsid w:val="00641190"/>
    <w:rsid w:val="006B3866"/>
    <w:rsid w:val="006D0E2E"/>
    <w:rsid w:val="00711813"/>
    <w:rsid w:val="00724E3C"/>
    <w:rsid w:val="00743C46"/>
    <w:rsid w:val="008909C9"/>
    <w:rsid w:val="00947B77"/>
    <w:rsid w:val="009B2641"/>
    <w:rsid w:val="009E2228"/>
    <w:rsid w:val="009F06D6"/>
    <w:rsid w:val="00A266B4"/>
    <w:rsid w:val="00BC5FCC"/>
    <w:rsid w:val="00C60A71"/>
    <w:rsid w:val="00CC165A"/>
    <w:rsid w:val="00D55F3B"/>
    <w:rsid w:val="00DA2731"/>
    <w:rsid w:val="00DC0ABB"/>
    <w:rsid w:val="00DF1C8E"/>
    <w:rsid w:val="00EF12F3"/>
    <w:rsid w:val="00F26BBE"/>
    <w:rsid w:val="00F97620"/>
    <w:rsid w:val="00FF4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None">
    <w:name w:val="None"/>
    <w:qFormat/>
    <w:rsid w:val="0048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2939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Jason Scott</cp:lastModifiedBy>
  <cp:revision>6</cp:revision>
  <cp:lastPrinted>2019-08-13T00:08:00Z</cp:lastPrinted>
  <dcterms:created xsi:type="dcterms:W3CDTF">2019-08-12T23:58:00Z</dcterms:created>
  <dcterms:modified xsi:type="dcterms:W3CDTF">2019-08-13T00:15:00Z</dcterms:modified>
</cp:coreProperties>
</file>