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62695C01" w:rsidR="00C315D2" w:rsidRPr="00C315D2" w:rsidRDefault="000702B4" w:rsidP="5E2C5F31">
      <w:pPr>
        <w:spacing w:after="0" w:line="240" w:lineRule="auto"/>
        <w:rPr>
          <w:rFonts w:ascii="Arial" w:eastAsia="Calibri" w:hAnsi="Arial" w:cs="Calibri"/>
          <w:b/>
          <w:bCs/>
          <w:kern w:val="0"/>
          <w:lang w:val="en-US"/>
          <w14:ligatures w14:val="none"/>
        </w:rPr>
      </w:pPr>
      <w:r>
        <w:rPr>
          <w:rFonts w:ascii="Arial" w:eastAsia="Calibri" w:hAnsi="Arial" w:cs="Calibri"/>
          <w:b/>
          <w:bCs/>
          <w:kern w:val="0"/>
          <w:lang w:val="en-US"/>
          <w14:ligatures w14:val="none"/>
        </w:rPr>
        <w:t>Targeted M</w:t>
      </w:r>
      <w:r w:rsidR="002035A5">
        <w:rPr>
          <w:rFonts w:ascii="Arial" w:eastAsia="Calibri" w:hAnsi="Arial" w:cs="Calibri"/>
          <w:b/>
          <w:bCs/>
          <w:kern w:val="0"/>
          <w:lang w:val="en-US"/>
          <w14:ligatures w14:val="none"/>
        </w:rPr>
        <w:t>YC</w:t>
      </w:r>
      <w:r>
        <w:rPr>
          <w:rFonts w:ascii="Arial" w:eastAsia="Calibri" w:hAnsi="Arial" w:cs="Calibri"/>
          <w:b/>
          <w:bCs/>
          <w:kern w:val="0"/>
          <w:lang w:val="en-US"/>
          <w14:ligatures w14:val="none"/>
        </w:rPr>
        <w:t xml:space="preserve"> Inhibition in </w:t>
      </w:r>
      <w:r>
        <w:rPr>
          <w:rFonts w:ascii="Arial" w:eastAsia="Calibri" w:hAnsi="Arial" w:cs="Calibri"/>
          <w:b/>
          <w:bCs/>
          <w:kern w:val="0"/>
          <w:lang w:val="en-US"/>
          <w14:ligatures w14:val="none"/>
        </w:rPr>
        <w:t>H</w:t>
      </w:r>
      <w:r w:rsidR="00DF6F84">
        <w:rPr>
          <w:rFonts w:ascii="Arial" w:eastAsia="Calibri" w:hAnsi="Arial" w:cs="Calibri"/>
          <w:b/>
          <w:bCs/>
          <w:kern w:val="0"/>
          <w:lang w:val="en-US"/>
          <w14:ligatures w14:val="none"/>
        </w:rPr>
        <w:t>ER</w:t>
      </w:r>
      <w:r>
        <w:rPr>
          <w:rFonts w:ascii="Arial" w:eastAsia="Calibri" w:hAnsi="Arial" w:cs="Calibri"/>
          <w:b/>
          <w:bCs/>
          <w:kern w:val="0"/>
          <w:lang w:val="en-US"/>
          <w14:ligatures w14:val="none"/>
        </w:rPr>
        <w:t>2+ Breast Cancer</w:t>
      </w:r>
      <w:r>
        <w:rPr>
          <w:rFonts w:ascii="Arial" w:eastAsia="Calibri" w:hAnsi="Arial" w:cs="Calibri"/>
          <w:b/>
          <w:bCs/>
          <w:kern w:val="0"/>
          <w:lang w:val="en-US"/>
          <w14:ligatures w14:val="none"/>
        </w:rPr>
        <w:t xml:space="preserve">: Exploring the Potential of </w:t>
      </w:r>
      <w:proofErr w:type="spellStart"/>
      <w:r>
        <w:rPr>
          <w:rFonts w:ascii="Arial" w:eastAsia="Calibri" w:hAnsi="Arial" w:cs="Calibri"/>
          <w:b/>
          <w:bCs/>
          <w:kern w:val="0"/>
          <w:lang w:val="en-US"/>
          <w14:ligatures w14:val="none"/>
        </w:rPr>
        <w:t>mAb</w:t>
      </w:r>
      <w:proofErr w:type="spellEnd"/>
      <w:r>
        <w:rPr>
          <w:rFonts w:ascii="Arial" w:eastAsia="Calibri" w:hAnsi="Arial" w:cs="Calibri"/>
          <w:b/>
          <w:bCs/>
          <w:kern w:val="0"/>
          <w:lang w:val="en-US"/>
          <w14:ligatures w14:val="none"/>
        </w:rPr>
        <w:t xml:space="preserve"> Conjugated siRNA Loaded Chitosan Nanoparticles </w:t>
      </w:r>
    </w:p>
    <w:p w14:paraId="79141BD9" w14:textId="419242BC" w:rsidR="00C315D2" w:rsidRPr="00C315D2" w:rsidRDefault="00292720" w:rsidP="00861EB6">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Angel Treasa Alex</w:t>
      </w:r>
      <w:r w:rsidR="0021308F" w:rsidRPr="0021308F">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Tamanna Tan</w:t>
      </w:r>
      <w:r w:rsidR="0021308F">
        <w:rPr>
          <w:rFonts w:ascii="Arial" w:eastAsia="Calibri" w:hAnsi="Arial" w:cs="Calibri"/>
          <w:bCs/>
          <w:kern w:val="0"/>
          <w:sz w:val="20"/>
          <w:szCs w:val="20"/>
          <w14:ligatures w14:val="none"/>
        </w:rPr>
        <w:t>wisa</w:t>
      </w:r>
      <w:r w:rsidR="0021308F" w:rsidRPr="0021308F">
        <w:rPr>
          <w:rFonts w:ascii="Arial" w:eastAsia="Calibri" w:hAnsi="Arial" w:cs="Calibri"/>
          <w:bCs/>
          <w:kern w:val="0"/>
          <w:sz w:val="20"/>
          <w:szCs w:val="20"/>
          <w:vertAlign w:val="superscript"/>
          <w14:ligatures w14:val="none"/>
        </w:rPr>
        <w:t>1</w:t>
      </w:r>
      <w:r w:rsidR="000702B4">
        <w:rPr>
          <w:rFonts w:ascii="Arial" w:eastAsia="Calibri" w:hAnsi="Arial" w:cs="Calibri"/>
          <w:bCs/>
          <w:kern w:val="0"/>
          <w:sz w:val="20"/>
          <w:szCs w:val="20"/>
          <w14:ligatures w14:val="none"/>
        </w:rPr>
        <w:t>, Alan Raj</w:t>
      </w:r>
    </w:p>
    <w:p w14:paraId="47D76891" w14:textId="6DD489E6" w:rsidR="00C315D2" w:rsidRPr="00C315D2" w:rsidRDefault="00092DC7" w:rsidP="00092DC7">
      <w:pPr>
        <w:spacing w:after="0" w:line="240" w:lineRule="auto"/>
        <w:rPr>
          <w:rFonts w:ascii="Arial" w:eastAsia="Calibri" w:hAnsi="Arial" w:cs="Calibri"/>
          <w:bCs/>
          <w:kern w:val="0"/>
          <w:sz w:val="20"/>
          <w:szCs w:val="20"/>
          <w14:ligatures w14:val="none"/>
        </w:rPr>
      </w:pPr>
      <w:r w:rsidRPr="00092DC7">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Department </w:t>
      </w:r>
      <w:r w:rsidR="0021308F">
        <w:rPr>
          <w:rFonts w:ascii="Arial" w:eastAsia="Calibri" w:hAnsi="Arial" w:cs="Calibri"/>
          <w:bCs/>
          <w:kern w:val="0"/>
          <w:sz w:val="20"/>
          <w:szCs w:val="20"/>
          <w14:ligatures w14:val="none"/>
        </w:rPr>
        <w:t>of Pharmaceutical Biotechnology, Manipal College of Pharmaceutical Sciences</w:t>
      </w:r>
      <w:r>
        <w:rPr>
          <w:rFonts w:ascii="Arial" w:eastAsia="Calibri" w:hAnsi="Arial" w:cs="Calibri"/>
          <w:bCs/>
          <w:kern w:val="0"/>
          <w:sz w:val="20"/>
          <w:szCs w:val="20"/>
          <w14:ligatures w14:val="none"/>
        </w:rPr>
        <w:t>, Manipal Academy of Higher Education</w:t>
      </w:r>
      <w:r w:rsidRPr="00C315D2">
        <w:rPr>
          <w:rFonts w:ascii="Arial" w:eastAsia="Calibri" w:hAnsi="Arial" w:cs="Calibri"/>
          <w:bCs/>
          <w:kern w:val="0"/>
          <w:sz w:val="20"/>
          <w:szCs w:val="20"/>
          <w14:ligatures w14:val="none"/>
        </w:rPr>
        <w:t>,</w:t>
      </w:r>
      <w:r>
        <w:rPr>
          <w:rFonts w:ascii="Arial" w:eastAsia="Calibri" w:hAnsi="Arial" w:cs="Calibri"/>
          <w:bCs/>
          <w:kern w:val="0"/>
          <w:sz w:val="20"/>
          <w:szCs w:val="20"/>
          <w14:ligatures w14:val="none"/>
        </w:rPr>
        <w:t xml:space="preserve"> Manipal, Udupi, Karnataka, India</w:t>
      </w:r>
      <w:r w:rsidR="00C315D2" w:rsidRPr="00C315D2">
        <w:rPr>
          <w:rFonts w:ascii="Arial" w:eastAsia="Calibri" w:hAnsi="Arial" w:cs="Calibri"/>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1179A34A"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3C298D" w:rsidRPr="003C298D">
        <w:rPr>
          <w:rFonts w:ascii="Arial" w:eastAsia="Calibri" w:hAnsi="Arial" w:cs="Calibri"/>
          <w:bCs/>
          <w:kern w:val="0"/>
          <w:sz w:val="20"/>
          <w:szCs w:val="20"/>
          <w14:ligatures w14:val="none"/>
        </w:rPr>
        <w:t>MYC is a proto-oncogene highly expressed in breast cancer. Its intrinsically disordered structure and absence of a defined binding pocket make small molecule inhibitor development difficult</w:t>
      </w:r>
      <w:r w:rsidR="00F52C50">
        <w:rPr>
          <w:rFonts w:ascii="Arial" w:eastAsia="Calibri" w:hAnsi="Arial" w:cs="Calibri"/>
          <w:bCs/>
          <w:kern w:val="0"/>
          <w:sz w:val="20"/>
          <w:szCs w:val="20"/>
          <w14:ligatures w14:val="none"/>
        </w:rPr>
        <w:fldChar w:fldCharType="begin"/>
      </w:r>
      <w:r w:rsidR="00F52C50">
        <w:rPr>
          <w:rFonts w:ascii="Arial" w:eastAsia="Calibri" w:hAnsi="Arial" w:cs="Calibri"/>
          <w:bCs/>
          <w:kern w:val="0"/>
          <w:sz w:val="20"/>
          <w:szCs w:val="20"/>
          <w14:ligatures w14:val="none"/>
        </w:rPr>
        <w:instrText xml:space="preserve"> ADDIN ZOTERO_ITEM CSL_CITATION {"citationID":"U5Yyfp6D","properties":{"formattedCitation":"[1]","plainCitation":"[1]","noteIndex":0},"citationItems":[{"id":3896,"uris":["http://zotero.org/users/6717227/items/QMB44684"],"itemData":{"id":3896,"type":"article-journal","abstract":"c-MYC controls global gene expression and regulates cell proliferation, cell differentiation, cell cycle, metabolism and apoptosis. According to some estimates, MYC is dysregulated in ≈70% of human cancers and strong evidence implicates aberrantly expressed MYC in both tumor initiation and maintenance. In vivo studies show that MYC inhibition elicits a prominent anti-proliferative effect and sustained tumor regression while any alteration on healthy tissue remains reversible. This opens an exploitable window for treatment that makes MYC one of the most appealing therapeutic targets for cancer drug development. This review describes the main functional and structural features of the protein structure of MYC and provides a general overview of the most relevant or recently identified interactors that modulate MYC oncogenic activity. This review also summarizes the different approaches aiming to abrogate MYC oncogenic function, with a particular focus on the prototype inhibitors designed for the direct and indirect targeting of MYC.","container-title":"EBioMedicine","DOI":"10.1016/j.ebiom.2021.103756","ISSN":"2352-3964","journalAbbreviation":"EBioMedicine","note":"PMID: 34942444\nPMCID: PMC8713111","page":"103756","source":"PubMed Central","title":"Therapeutic targeting of “undruggable” MYC","volume":"75","author":[{"family":"Llombart","given":"Victor"},{"family":"Mansour","given":"Marc R"}],"issued":{"date-parts":[["2021",12,20]]}}}],"schema":"https://github.com/citation-style-language/schema/raw/master/csl-citation.json"} </w:instrText>
      </w:r>
      <w:r w:rsidR="00F52C50">
        <w:rPr>
          <w:rFonts w:ascii="Arial" w:eastAsia="Calibri" w:hAnsi="Arial" w:cs="Calibri"/>
          <w:bCs/>
          <w:kern w:val="0"/>
          <w:sz w:val="20"/>
          <w:szCs w:val="20"/>
          <w14:ligatures w14:val="none"/>
        </w:rPr>
        <w:fldChar w:fldCharType="separate"/>
      </w:r>
      <w:r w:rsidR="00F52C50" w:rsidRPr="00F52C50">
        <w:rPr>
          <w:rFonts w:ascii="Arial" w:hAnsi="Arial" w:cs="Arial"/>
          <w:sz w:val="20"/>
        </w:rPr>
        <w:t>[1]</w:t>
      </w:r>
      <w:r w:rsidR="00F52C50">
        <w:rPr>
          <w:rFonts w:ascii="Arial" w:eastAsia="Calibri" w:hAnsi="Arial" w:cs="Calibri"/>
          <w:bCs/>
          <w:kern w:val="0"/>
          <w:sz w:val="20"/>
          <w:szCs w:val="20"/>
          <w14:ligatures w14:val="none"/>
        </w:rPr>
        <w:fldChar w:fldCharType="end"/>
      </w:r>
      <w:r w:rsidR="003C298D" w:rsidRPr="003C298D">
        <w:rPr>
          <w:rFonts w:ascii="Arial" w:eastAsia="Calibri" w:hAnsi="Arial" w:cs="Calibri"/>
          <w:bCs/>
          <w:kern w:val="0"/>
          <w:sz w:val="20"/>
          <w:szCs w:val="20"/>
          <w14:ligatures w14:val="none"/>
        </w:rPr>
        <w:t>.</w:t>
      </w:r>
      <w:r w:rsidR="003C298D">
        <w:rPr>
          <w:rFonts w:ascii="Arial" w:eastAsia="Calibri" w:hAnsi="Arial" w:cs="Calibri"/>
          <w:bCs/>
          <w:kern w:val="0"/>
          <w:sz w:val="20"/>
          <w:szCs w:val="20"/>
          <w14:ligatures w14:val="none"/>
        </w:rPr>
        <w:t xml:space="preserve"> </w:t>
      </w:r>
      <w:r w:rsidR="003C298D" w:rsidRPr="003C298D">
        <w:rPr>
          <w:rFonts w:ascii="Arial" w:eastAsia="Calibri" w:hAnsi="Arial" w:cs="Calibri"/>
          <w:bCs/>
          <w:kern w:val="0"/>
          <w:sz w:val="20"/>
          <w:szCs w:val="20"/>
          <w14:ligatures w14:val="none"/>
        </w:rPr>
        <w:t>Targeting MYC mRNA with siRNA is an effective strategy for inhibiting such disordered proteins</w:t>
      </w:r>
      <w:r w:rsidR="003C298D">
        <w:rPr>
          <w:rFonts w:ascii="Arial" w:eastAsia="Calibri" w:hAnsi="Arial" w:cs="Calibri"/>
          <w:bCs/>
          <w:kern w:val="0"/>
          <w:sz w:val="20"/>
          <w:szCs w:val="20"/>
          <w14:ligatures w14:val="none"/>
        </w:rPr>
        <w:t xml:space="preserve">. </w:t>
      </w:r>
      <w:r w:rsidR="00175F08" w:rsidRPr="00175F08">
        <w:rPr>
          <w:rFonts w:ascii="Arial" w:eastAsia="Calibri" w:hAnsi="Arial" w:cs="Calibri"/>
          <w:bCs/>
          <w:kern w:val="0"/>
          <w:sz w:val="20"/>
          <w:szCs w:val="20"/>
          <w14:ligatures w14:val="none"/>
        </w:rPr>
        <w:t>siRNA faces delivery and serum degradation challenges</w:t>
      </w:r>
      <w:r w:rsidR="005527CF">
        <w:rPr>
          <w:rFonts w:ascii="Arial" w:eastAsia="Calibri" w:hAnsi="Arial" w:cs="Calibri"/>
          <w:bCs/>
          <w:kern w:val="0"/>
          <w:sz w:val="20"/>
          <w:szCs w:val="20"/>
          <w14:ligatures w14:val="none"/>
        </w:rPr>
        <w:fldChar w:fldCharType="begin"/>
      </w:r>
      <w:r w:rsidR="00F52C50">
        <w:rPr>
          <w:rFonts w:ascii="Arial" w:eastAsia="Calibri" w:hAnsi="Arial" w:cs="Calibri"/>
          <w:bCs/>
          <w:kern w:val="0"/>
          <w:sz w:val="20"/>
          <w:szCs w:val="20"/>
          <w14:ligatures w14:val="none"/>
        </w:rPr>
        <w:instrText xml:space="preserve"> ADDIN ZOTERO_ITEM CSL_CITATION {"citationID":"gsrQHDsS","properties":{"formattedCitation":"[2]","plainCitation":"[2]","noteIndex":0},"citationItems":[{"id":4823,"uris":["http://zotero.org/users/6717227/items/75FJIPQT"],"itemData":{"id":4823,"type":"article-journal","abstract":"Small interfering RNA (siRNA) is a potential method of gene silencing to target specific genes. Although the U.S. Food and Drug Administration (FDA) has approved multiple siRNA-based therapeutics, many biological barriers limit their use for treating diseases. Such limitations include challenges concerning systemic or local administration, short half-life, rapid clearance rates, nonspecific binding, cell membrane penetration inability, ineffective endosomal escape, pH sensitivity, endonuclease degradation, immunological responses, and intracellular trafficking. To overcome these barriers, various strategies have been developed to stabilize siRNA, ensuring their delivery to the target site. Chemical modifications implemented with nucleotides or the phosphate backbone can reduce off-target binding and immune stimulation. Encapsulation or formulation can protect siRNA from endonuclease degradation and enhance cellular uptake while promoting endosomal escape. Additionally, various techniques such as viral vectors, aptamers, cell-penetrating peptides, liposomes, and polymers have been developed for delivering siRNA, greatly improving their bioavailability and therapeutic potential.","container-title":"Journal of Nanobiotechnology","DOI":"10.1186/s12951-023-02147-z","ISSN":"1477-3155","issue":"1","journalAbbreviation":"Journal of Nanobiotechnology","page":"381","source":"BioMed Central","title":"Engineering siRNA therapeutics: challenges and strategies","title-short":"Engineering siRNA therapeutics","volume":"21","author":[{"family":"Ali Zaidi","given":"Syed Saqib"},{"family":"Fatima","given":"Faria"},{"family":"Ali Zaidi","given":"Syed Aqib"},{"family":"Zhou","given":"Dezhong"},{"family":"Deng","given":"Wuquan"},{"family":"Liu","given":"Shuai"}],"issued":{"date-parts":[["2023",10,18]]}}}],"schema":"https://github.com/citation-style-language/schema/raw/master/csl-citation.json"} </w:instrText>
      </w:r>
      <w:r w:rsidR="005527CF">
        <w:rPr>
          <w:rFonts w:ascii="Arial" w:eastAsia="Calibri" w:hAnsi="Arial" w:cs="Calibri"/>
          <w:bCs/>
          <w:kern w:val="0"/>
          <w:sz w:val="20"/>
          <w:szCs w:val="20"/>
          <w14:ligatures w14:val="none"/>
        </w:rPr>
        <w:fldChar w:fldCharType="separate"/>
      </w:r>
      <w:r w:rsidR="00F52C50" w:rsidRPr="00F52C50">
        <w:rPr>
          <w:rFonts w:ascii="Arial" w:hAnsi="Arial" w:cs="Arial"/>
          <w:sz w:val="20"/>
        </w:rPr>
        <w:t>[2]</w:t>
      </w:r>
      <w:r w:rsidR="005527CF">
        <w:rPr>
          <w:rFonts w:ascii="Arial" w:eastAsia="Calibri" w:hAnsi="Arial" w:cs="Calibri"/>
          <w:bCs/>
          <w:kern w:val="0"/>
          <w:sz w:val="20"/>
          <w:szCs w:val="20"/>
          <w14:ligatures w14:val="none"/>
        </w:rPr>
        <w:fldChar w:fldCharType="end"/>
      </w:r>
      <w:r w:rsidR="00175F08" w:rsidRPr="00175F08">
        <w:rPr>
          <w:rFonts w:ascii="Arial" w:eastAsia="Calibri" w:hAnsi="Arial" w:cs="Calibri"/>
          <w:bCs/>
          <w:kern w:val="0"/>
          <w:sz w:val="20"/>
          <w:szCs w:val="20"/>
          <w14:ligatures w14:val="none"/>
        </w:rPr>
        <w:t xml:space="preserve">. Chitosan nanoparticles are effective genetic material carriers, and targeting can be enhanced by functionalizing them with ligands like </w:t>
      </w:r>
      <w:r w:rsidR="00DF6F84">
        <w:rPr>
          <w:rFonts w:ascii="Arial" w:eastAsia="Calibri" w:hAnsi="Arial" w:cs="Calibri"/>
          <w:bCs/>
          <w:kern w:val="0"/>
          <w:sz w:val="20"/>
          <w:szCs w:val="20"/>
          <w14:ligatures w14:val="none"/>
        </w:rPr>
        <w:t>T</w:t>
      </w:r>
      <w:r w:rsidR="00175F08" w:rsidRPr="00175F08">
        <w:rPr>
          <w:rFonts w:ascii="Arial" w:eastAsia="Calibri" w:hAnsi="Arial" w:cs="Calibri"/>
          <w:bCs/>
          <w:kern w:val="0"/>
          <w:sz w:val="20"/>
          <w:szCs w:val="20"/>
          <w14:ligatures w14:val="none"/>
        </w:rPr>
        <w:t>rastuzumab</w:t>
      </w:r>
      <w:r w:rsidR="00D365E3">
        <w:rPr>
          <w:rFonts w:ascii="Arial" w:eastAsia="Calibri" w:hAnsi="Arial" w:cs="Calibri"/>
          <w:bCs/>
          <w:kern w:val="0"/>
          <w:sz w:val="20"/>
          <w:szCs w:val="20"/>
          <w14:ligatures w14:val="none"/>
        </w:rPr>
        <w:t>. The aim of this study is to</w:t>
      </w:r>
      <w:r w:rsidR="0037131D">
        <w:rPr>
          <w:rFonts w:ascii="Arial" w:eastAsia="Calibri" w:hAnsi="Arial" w:cs="Calibri"/>
          <w:bCs/>
          <w:kern w:val="0"/>
          <w:sz w:val="20"/>
          <w:szCs w:val="20"/>
          <w14:ligatures w14:val="none"/>
        </w:rPr>
        <w:t xml:space="preserve"> design </w:t>
      </w:r>
      <w:proofErr w:type="spellStart"/>
      <w:r w:rsidR="0037131D">
        <w:rPr>
          <w:rFonts w:ascii="Arial" w:eastAsia="Calibri" w:hAnsi="Arial" w:cs="Calibri"/>
          <w:bCs/>
          <w:kern w:val="0"/>
          <w:sz w:val="20"/>
          <w:szCs w:val="20"/>
          <w14:ligatures w14:val="none"/>
        </w:rPr>
        <w:t>Myc</w:t>
      </w:r>
      <w:proofErr w:type="spellEnd"/>
      <w:r w:rsidR="0037131D">
        <w:rPr>
          <w:rFonts w:ascii="Arial" w:eastAsia="Calibri" w:hAnsi="Arial" w:cs="Calibri"/>
          <w:bCs/>
          <w:kern w:val="0"/>
          <w:sz w:val="20"/>
          <w:szCs w:val="20"/>
          <w14:ligatures w14:val="none"/>
        </w:rPr>
        <w:t xml:space="preserve"> specific siRNA and</w:t>
      </w:r>
      <w:r w:rsidR="00D365E3">
        <w:rPr>
          <w:rFonts w:ascii="Arial" w:eastAsia="Calibri" w:hAnsi="Arial" w:cs="Calibri"/>
          <w:bCs/>
          <w:kern w:val="0"/>
          <w:sz w:val="20"/>
          <w:szCs w:val="20"/>
          <w14:ligatures w14:val="none"/>
        </w:rPr>
        <w:t xml:space="preserve"> develop </w:t>
      </w:r>
      <w:r w:rsidR="009D66F7">
        <w:rPr>
          <w:rFonts w:ascii="Arial" w:eastAsia="Calibri" w:hAnsi="Arial" w:cs="Calibri"/>
          <w:bCs/>
          <w:kern w:val="0"/>
          <w:sz w:val="20"/>
          <w:szCs w:val="20"/>
          <w14:ligatures w14:val="none"/>
        </w:rPr>
        <w:t>Trastuzumab</w:t>
      </w:r>
      <w:r w:rsidR="00A1388A">
        <w:rPr>
          <w:rFonts w:ascii="Arial" w:eastAsia="Calibri" w:hAnsi="Arial" w:cs="Calibri"/>
          <w:bCs/>
          <w:kern w:val="0"/>
          <w:sz w:val="20"/>
          <w:szCs w:val="20"/>
          <w14:ligatures w14:val="none"/>
        </w:rPr>
        <w:t xml:space="preserve"> (TR)</w:t>
      </w:r>
      <w:r w:rsidR="009D66F7">
        <w:rPr>
          <w:rFonts w:ascii="Arial" w:eastAsia="Calibri" w:hAnsi="Arial" w:cs="Calibri"/>
          <w:bCs/>
          <w:kern w:val="0"/>
          <w:sz w:val="20"/>
          <w:szCs w:val="20"/>
          <w14:ligatures w14:val="none"/>
        </w:rPr>
        <w:t xml:space="preserve"> conjugated chitosan nanoparticle loaded with siRNA to manage HER2+ breast cancer.</w:t>
      </w:r>
    </w:p>
    <w:p w14:paraId="15D93483" w14:textId="77777777" w:rsidR="00C315D2" w:rsidRPr="000702B4" w:rsidRDefault="00C315D2" w:rsidP="00C315D2">
      <w:pPr>
        <w:spacing w:after="0" w:line="240" w:lineRule="auto"/>
        <w:jc w:val="both"/>
        <w:rPr>
          <w:rFonts w:ascii="Arial" w:eastAsia="Calibri" w:hAnsi="Arial" w:cs="Calibri"/>
          <w:b/>
          <w:kern w:val="0"/>
          <w:sz w:val="20"/>
          <w:szCs w:val="20"/>
          <w:lang w:val="en-US"/>
          <w14:ligatures w14:val="none"/>
        </w:rPr>
      </w:pPr>
    </w:p>
    <w:p w14:paraId="1387B9C3" w14:textId="0DD5C370" w:rsid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007D1B7F">
        <w:rPr>
          <w:rFonts w:ascii="Arial" w:eastAsia="Calibri" w:hAnsi="Arial" w:cs="Calibri"/>
          <w:bCs/>
          <w:kern w:val="0"/>
          <w:sz w:val="20"/>
          <w:szCs w:val="20"/>
          <w14:ligatures w14:val="none"/>
        </w:rPr>
        <w:t xml:space="preserve"> </w:t>
      </w:r>
      <w:r w:rsidR="00A2698A" w:rsidRPr="00A2698A">
        <w:rPr>
          <w:rFonts w:ascii="Arial" w:eastAsia="Calibri" w:hAnsi="Arial" w:cs="Calibri"/>
          <w:bCs/>
          <w:kern w:val="0"/>
          <w:sz w:val="20"/>
          <w:szCs w:val="20"/>
          <w14:ligatures w14:val="none"/>
        </w:rPr>
        <w:t xml:space="preserve">siRNA (25 bp) was designed and synthesized. PEGylated chitosan nanoparticles were optimized by DoE </w:t>
      </w:r>
      <w:r w:rsidR="000702B4">
        <w:rPr>
          <w:rFonts w:ascii="Arial" w:eastAsia="Calibri" w:hAnsi="Arial" w:cs="Calibri"/>
          <w:bCs/>
          <w:kern w:val="0"/>
          <w:sz w:val="20"/>
          <w:szCs w:val="20"/>
          <w14:ligatures w14:val="none"/>
        </w:rPr>
        <w:t xml:space="preserve">and prepared </w:t>
      </w:r>
      <w:r w:rsidR="00A2698A" w:rsidRPr="00A2698A">
        <w:rPr>
          <w:rFonts w:ascii="Arial" w:eastAsia="Calibri" w:hAnsi="Arial" w:cs="Calibri"/>
          <w:bCs/>
          <w:kern w:val="0"/>
          <w:sz w:val="20"/>
          <w:szCs w:val="20"/>
          <w14:ligatures w14:val="none"/>
        </w:rPr>
        <w:t>using ionic gelation, varying chitosan/TPP concentrations and sonication amplitude, with particle size, PDI, and zeta potential as outputs. Nanoparticles were conjugated with trastuzumab and characterized. Anticancer effects were evaluated by cytotoxicity, scratch assay, cellular uptake, and RT-PCR in SK-BR</w:t>
      </w:r>
      <w:r w:rsidR="00C8107F">
        <w:rPr>
          <w:rFonts w:ascii="Arial" w:eastAsia="Calibri" w:hAnsi="Arial" w:cs="Calibri"/>
          <w:bCs/>
          <w:kern w:val="0"/>
          <w:sz w:val="20"/>
          <w:szCs w:val="20"/>
          <w14:ligatures w14:val="none"/>
        </w:rPr>
        <w:t>-</w:t>
      </w:r>
      <w:r w:rsidR="00A2698A" w:rsidRPr="00A2698A">
        <w:rPr>
          <w:rFonts w:ascii="Arial" w:eastAsia="Calibri" w:hAnsi="Arial" w:cs="Calibri"/>
          <w:bCs/>
          <w:kern w:val="0"/>
          <w:sz w:val="20"/>
          <w:szCs w:val="20"/>
          <w14:ligatures w14:val="none"/>
        </w:rPr>
        <w:t>3 cells.</w:t>
      </w:r>
    </w:p>
    <w:p w14:paraId="1371F8ED" w14:textId="77777777" w:rsidR="00A2698A" w:rsidRPr="00C315D2" w:rsidRDefault="00A2698A" w:rsidP="00C315D2">
      <w:pPr>
        <w:spacing w:after="0" w:line="240" w:lineRule="auto"/>
        <w:jc w:val="both"/>
        <w:rPr>
          <w:rFonts w:ascii="Calibri" w:eastAsia="Calibri" w:hAnsi="Calibri" w:cs="Times New Roman"/>
          <w:b/>
          <w:bCs/>
          <w:kern w:val="0"/>
          <w:lang w:val="en-GB"/>
          <w14:ligatures w14:val="none"/>
        </w:rPr>
      </w:pPr>
    </w:p>
    <w:p w14:paraId="6BFC1453" w14:textId="74DF8885" w:rsidR="00116B68" w:rsidRDefault="00795378" w:rsidP="00A164D2">
      <w:pPr>
        <w:spacing w:after="0" w:line="240" w:lineRule="auto"/>
        <w:contextualSpacing/>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A164D2" w:rsidRPr="00A164D2">
        <w:t xml:space="preserve"> </w:t>
      </w:r>
      <w:proofErr w:type="spellStart"/>
      <w:r w:rsidR="0014343F" w:rsidRPr="00FA6ED8">
        <w:rPr>
          <w:rFonts w:ascii="Arial" w:eastAsia="Calibri" w:hAnsi="Arial" w:cs="Calibri"/>
          <w:bCs/>
          <w:kern w:val="0"/>
          <w:sz w:val="20"/>
          <w:szCs w:val="20"/>
          <w14:ligatures w14:val="none"/>
        </w:rPr>
        <w:t>Myc</w:t>
      </w:r>
      <w:proofErr w:type="spellEnd"/>
      <w:r w:rsidR="0014343F" w:rsidRPr="00FA6ED8">
        <w:rPr>
          <w:rFonts w:ascii="Arial" w:eastAsia="Calibri" w:hAnsi="Arial" w:cs="Calibri"/>
          <w:bCs/>
          <w:kern w:val="0"/>
          <w:sz w:val="20"/>
          <w:szCs w:val="20"/>
          <w14:ligatures w14:val="none"/>
        </w:rPr>
        <w:t xml:space="preserve"> specific </w:t>
      </w:r>
      <w:r w:rsidR="009618EA" w:rsidRPr="00FA6ED8">
        <w:rPr>
          <w:rFonts w:ascii="Arial" w:eastAsia="Calibri" w:hAnsi="Arial" w:cs="Calibri"/>
          <w:bCs/>
          <w:kern w:val="0"/>
          <w:sz w:val="20"/>
          <w:szCs w:val="20"/>
          <w14:ligatures w14:val="none"/>
        </w:rPr>
        <w:t>siRNA was</w:t>
      </w:r>
      <w:r w:rsidR="00757CEB">
        <w:rPr>
          <w:rFonts w:ascii="Arial" w:eastAsia="Calibri" w:hAnsi="Arial" w:cs="Calibri"/>
          <w:bCs/>
          <w:kern w:val="0"/>
          <w:sz w:val="20"/>
          <w:szCs w:val="20"/>
          <w14:ligatures w14:val="none"/>
        </w:rPr>
        <w:t xml:space="preserve"> designed</w:t>
      </w:r>
      <w:r w:rsidR="00C4430B">
        <w:rPr>
          <w:rFonts w:ascii="Arial" w:eastAsia="Calibri" w:hAnsi="Arial" w:cs="Calibri"/>
          <w:bCs/>
          <w:kern w:val="0"/>
          <w:sz w:val="20"/>
          <w:szCs w:val="20"/>
          <w14:ligatures w14:val="none"/>
        </w:rPr>
        <w:t>,</w:t>
      </w:r>
      <w:r w:rsidR="00181C3D">
        <w:rPr>
          <w:rFonts w:ascii="Arial" w:eastAsia="Calibri" w:hAnsi="Arial" w:cs="Calibri"/>
          <w:bCs/>
          <w:kern w:val="0"/>
          <w:sz w:val="20"/>
          <w:szCs w:val="20"/>
          <w14:ligatures w14:val="none"/>
        </w:rPr>
        <w:t xml:space="preserve"> </w:t>
      </w:r>
      <w:r w:rsidR="00757CEB">
        <w:rPr>
          <w:rFonts w:ascii="Arial" w:eastAsia="Calibri" w:hAnsi="Arial" w:cs="Calibri"/>
          <w:bCs/>
          <w:kern w:val="0"/>
          <w:sz w:val="20"/>
          <w:szCs w:val="20"/>
          <w14:ligatures w14:val="none"/>
        </w:rPr>
        <w:t>screened</w:t>
      </w:r>
      <w:r w:rsidR="00C4430B" w:rsidRPr="00C4430B">
        <w:rPr>
          <w:rFonts w:ascii="Arial" w:eastAsia="Calibri" w:hAnsi="Arial" w:cs="Calibri"/>
          <w:bCs/>
          <w:kern w:val="0"/>
          <w:sz w:val="20"/>
          <w:szCs w:val="20"/>
          <w14:ligatures w14:val="none"/>
        </w:rPr>
        <w:t xml:space="preserve"> </w:t>
      </w:r>
      <w:r w:rsidR="00181C3D">
        <w:rPr>
          <w:rFonts w:ascii="Arial" w:eastAsia="Calibri" w:hAnsi="Arial" w:cs="Calibri"/>
          <w:bCs/>
          <w:kern w:val="0"/>
          <w:sz w:val="20"/>
          <w:szCs w:val="20"/>
          <w14:ligatures w14:val="none"/>
        </w:rPr>
        <w:t>(</w:t>
      </w:r>
      <w:r w:rsidR="00C4430B" w:rsidRPr="00C4430B">
        <w:rPr>
          <w:rFonts w:ascii="Arial" w:eastAsia="Calibri" w:hAnsi="Arial" w:cs="Calibri"/>
          <w:bCs/>
          <w:kern w:val="0"/>
          <w:sz w:val="20"/>
          <w:szCs w:val="20"/>
          <w14:ligatures w14:val="none"/>
        </w:rPr>
        <w:t>GC content, positions of bases, presence of A/U residue</w:t>
      </w:r>
      <w:r w:rsidR="00181C3D">
        <w:rPr>
          <w:rFonts w:ascii="Arial" w:eastAsia="Calibri" w:hAnsi="Arial" w:cs="Calibri"/>
          <w:bCs/>
          <w:kern w:val="0"/>
          <w:sz w:val="20"/>
          <w:szCs w:val="20"/>
          <w14:ligatures w14:val="none"/>
        </w:rPr>
        <w:t>)</w:t>
      </w:r>
      <w:r w:rsidR="009618EA" w:rsidRPr="00FA6ED8">
        <w:rPr>
          <w:rFonts w:ascii="Arial" w:eastAsia="Calibri" w:hAnsi="Arial" w:cs="Calibri"/>
          <w:bCs/>
          <w:kern w:val="0"/>
          <w:sz w:val="20"/>
          <w:szCs w:val="20"/>
          <w14:ligatures w14:val="none"/>
        </w:rPr>
        <w:t xml:space="preserve"> </w:t>
      </w:r>
      <w:r w:rsidR="00181C3D" w:rsidRPr="00FA6ED8">
        <w:rPr>
          <w:rFonts w:ascii="Arial" w:eastAsia="Calibri" w:hAnsi="Arial" w:cs="Calibri"/>
          <w:bCs/>
          <w:kern w:val="0"/>
          <w:sz w:val="20"/>
          <w:szCs w:val="20"/>
          <w14:ligatures w14:val="none"/>
        </w:rPr>
        <w:t>synthesized</w:t>
      </w:r>
      <w:r w:rsidR="007F63C9">
        <w:rPr>
          <w:rFonts w:ascii="Arial" w:eastAsia="Calibri" w:hAnsi="Arial" w:cs="Calibri"/>
          <w:bCs/>
          <w:kern w:val="0"/>
          <w:sz w:val="20"/>
          <w:szCs w:val="20"/>
          <w14:ligatures w14:val="none"/>
        </w:rPr>
        <w:t xml:space="preserve"> and</w:t>
      </w:r>
      <w:r w:rsidR="00181C3D">
        <w:rPr>
          <w:rFonts w:ascii="Arial" w:eastAsia="Calibri" w:hAnsi="Arial" w:cs="Calibri"/>
          <w:bCs/>
          <w:kern w:val="0"/>
          <w:sz w:val="20"/>
          <w:szCs w:val="20"/>
          <w14:ligatures w14:val="none"/>
        </w:rPr>
        <w:t xml:space="preserve"> was used for the </w:t>
      </w:r>
      <w:r w:rsidR="00FA6ED8" w:rsidRPr="00FA6ED8">
        <w:rPr>
          <w:rFonts w:ascii="Arial" w:eastAsia="Calibri" w:hAnsi="Arial" w:cs="Calibri"/>
          <w:bCs/>
          <w:kern w:val="0"/>
          <w:sz w:val="20"/>
          <w:szCs w:val="20"/>
          <w14:ligatures w14:val="none"/>
        </w:rPr>
        <w:t>nanoparticle preparation.</w:t>
      </w:r>
      <w:r w:rsidR="00FA6ED8">
        <w:t xml:space="preserve"> </w:t>
      </w:r>
      <w:r w:rsidR="00A164D2" w:rsidRPr="00A164D2">
        <w:rPr>
          <w:rFonts w:ascii="Arial" w:eastAsia="Calibri" w:hAnsi="Arial" w:cs="Calibri"/>
          <w:kern w:val="0"/>
          <w:sz w:val="20"/>
          <w:szCs w:val="20"/>
          <w:lang w:val="en-US"/>
          <w14:ligatures w14:val="none"/>
        </w:rPr>
        <w:t xml:space="preserve">Optimized nanoparticles had a size of 126.0±2.5 nm, PDI 0.237±0.061, zeta potential 25.9±1.98 mV, and 40.5±2.22% entrapment efficiency (confirmed by gel retardation). TEM showed spherical shape; SDS-PAGE confirmed trastuzumab conjugation. siRNA release was higher at pH 6.4 than 7.4. TR-conjugated nanoparticles showed superior cytotoxicity and anticancer activity in scratch </w:t>
      </w:r>
      <w:r w:rsidR="00391E77" w:rsidRPr="00A164D2">
        <w:rPr>
          <w:rFonts w:ascii="Arial" w:eastAsia="Calibri" w:hAnsi="Arial" w:cs="Calibri"/>
          <w:kern w:val="0"/>
          <w:sz w:val="20"/>
          <w:szCs w:val="20"/>
          <w:lang w:val="en-US"/>
          <w14:ligatures w14:val="none"/>
        </w:rPr>
        <w:t>assays and</w:t>
      </w:r>
      <w:r w:rsidR="00A164D2" w:rsidRPr="00A164D2">
        <w:rPr>
          <w:rFonts w:ascii="Arial" w:eastAsia="Calibri" w:hAnsi="Arial" w:cs="Calibri"/>
          <w:kern w:val="0"/>
          <w:sz w:val="20"/>
          <w:szCs w:val="20"/>
          <w:lang w:val="en-US"/>
          <w14:ligatures w14:val="none"/>
        </w:rPr>
        <w:t xml:space="preserve"> effectively knocked down MYC gene in SK-BR</w:t>
      </w:r>
      <w:r w:rsidR="00C8107F">
        <w:rPr>
          <w:rFonts w:ascii="Arial" w:eastAsia="Calibri" w:hAnsi="Arial" w:cs="Calibri"/>
          <w:kern w:val="0"/>
          <w:sz w:val="20"/>
          <w:szCs w:val="20"/>
          <w:lang w:val="en-US"/>
          <w14:ligatures w14:val="none"/>
        </w:rPr>
        <w:t>-</w:t>
      </w:r>
      <w:r w:rsidR="00A164D2" w:rsidRPr="00A164D2">
        <w:rPr>
          <w:rFonts w:ascii="Arial" w:eastAsia="Calibri" w:hAnsi="Arial" w:cs="Calibri"/>
          <w:kern w:val="0"/>
          <w:sz w:val="20"/>
          <w:szCs w:val="20"/>
          <w:lang w:val="en-US"/>
          <w14:ligatures w14:val="none"/>
        </w:rPr>
        <w:t>3 cells (RT-PCR)</w:t>
      </w:r>
      <w:r w:rsidR="00A934D9">
        <w:rPr>
          <w:rFonts w:ascii="Arial" w:eastAsia="Calibri" w:hAnsi="Arial" w:cs="Calibri"/>
          <w:kern w:val="0"/>
          <w:sz w:val="20"/>
          <w:szCs w:val="20"/>
          <w:lang w:val="en-US"/>
          <w14:ligatures w14:val="none"/>
        </w:rPr>
        <w:t>.</w:t>
      </w:r>
    </w:p>
    <w:p w14:paraId="1E5CACA6" w14:textId="590ADF3A" w:rsidR="00F8728E" w:rsidRDefault="00F8728E" w:rsidP="00F8728E">
      <w:pPr>
        <w:spacing w:after="0" w:line="240" w:lineRule="auto"/>
        <w:contextualSpacing/>
        <w:jc w:val="center"/>
        <w:rPr>
          <w:rFonts w:ascii="Arial" w:eastAsia="Calibri" w:hAnsi="Arial" w:cs="Calibri"/>
          <w:kern w:val="0"/>
          <w:sz w:val="20"/>
          <w:szCs w:val="20"/>
          <w:lang w:val="en-US"/>
          <w14:ligatures w14:val="none"/>
        </w:rPr>
      </w:pPr>
      <w:r>
        <w:rPr>
          <w:rFonts w:ascii="Arial" w:eastAsia="Calibri" w:hAnsi="Arial" w:cs="Calibri"/>
          <w:noProof/>
          <w:kern w:val="0"/>
          <w:sz w:val="20"/>
          <w:szCs w:val="20"/>
          <w:lang w:val="en-US"/>
          <w14:ligatures w14:val="none"/>
        </w:rPr>
        <w:drawing>
          <wp:inline distT="0" distB="0" distL="0" distR="0" wp14:anchorId="7EF34033" wp14:editId="098C71CA">
            <wp:extent cx="5015963" cy="1878706"/>
            <wp:effectExtent l="0" t="0" r="0" b="7620"/>
            <wp:docPr id="1771009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09997"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15963" cy="1878706"/>
                    </a:xfrm>
                    <a:prstGeom prst="rect">
                      <a:avLst/>
                    </a:prstGeom>
                    <a:noFill/>
                    <a:ln>
                      <a:noFill/>
                    </a:ln>
                  </pic:spPr>
                </pic:pic>
              </a:graphicData>
            </a:graphic>
          </wp:inline>
        </w:drawing>
      </w:r>
    </w:p>
    <w:p w14:paraId="59312BD5" w14:textId="042E9165" w:rsidR="00797FFA" w:rsidRDefault="00A2698A" w:rsidP="00C315D2">
      <w:pPr>
        <w:spacing w:after="0" w:line="240" w:lineRule="auto"/>
        <w:contextualSpacing/>
        <w:jc w:val="both"/>
        <w:rPr>
          <w:rFonts w:ascii="Arial" w:eastAsia="Calibri" w:hAnsi="Arial" w:cs="Calibri"/>
          <w:kern w:val="0"/>
          <w:sz w:val="20"/>
          <w:szCs w:val="20"/>
          <w:lang w:val="en-GB"/>
          <w14:ligatures w14:val="none"/>
        </w:rPr>
      </w:pPr>
      <w:r w:rsidRPr="2021B9E9">
        <w:rPr>
          <w:rFonts w:ascii="Arial" w:eastAsia="Calibri" w:hAnsi="Arial" w:cs="Calibri"/>
          <w:b/>
          <w:bCs/>
          <w:kern w:val="0"/>
          <w:sz w:val="20"/>
          <w:szCs w:val="20"/>
          <w:lang w:val="en-GB"/>
          <w14:ligatures w14:val="none"/>
        </w:rPr>
        <w:t xml:space="preserve">Figure 1. </w:t>
      </w:r>
      <w:r w:rsidR="001B7EDE">
        <w:rPr>
          <w:rFonts w:ascii="Arial" w:eastAsia="Calibri" w:hAnsi="Arial" w:cs="Calibri"/>
          <w:kern w:val="0"/>
          <w:sz w:val="20"/>
          <w:szCs w:val="20"/>
          <w:lang w:val="en-GB"/>
          <w14:ligatures w14:val="none"/>
        </w:rPr>
        <w:t>S</w:t>
      </w:r>
      <w:r>
        <w:rPr>
          <w:rFonts w:ascii="Arial" w:eastAsia="Calibri" w:hAnsi="Arial" w:cs="Calibri"/>
          <w:kern w:val="0"/>
          <w:sz w:val="20"/>
          <w:szCs w:val="20"/>
          <w:lang w:val="en-GB"/>
          <w14:ligatures w14:val="none"/>
        </w:rPr>
        <w:t xml:space="preserve">cratch wound and RT-PCR </w:t>
      </w:r>
      <w:r w:rsidR="000702B4">
        <w:rPr>
          <w:rFonts w:ascii="Arial" w:eastAsia="Calibri" w:hAnsi="Arial" w:cs="Calibri"/>
          <w:kern w:val="0"/>
          <w:sz w:val="20"/>
          <w:szCs w:val="20"/>
          <w:lang w:val="en-GB"/>
          <w14:ligatures w14:val="none"/>
        </w:rPr>
        <w:t xml:space="preserve">results </w:t>
      </w:r>
      <w:r>
        <w:rPr>
          <w:rFonts w:ascii="Arial" w:eastAsia="Calibri" w:hAnsi="Arial" w:cs="Calibri"/>
          <w:kern w:val="0"/>
          <w:sz w:val="20"/>
          <w:szCs w:val="20"/>
          <w:lang w:val="en-GB"/>
          <w14:ligatures w14:val="none"/>
        </w:rPr>
        <w:t>of siRNA and developed nanoparticles on SK-BR</w:t>
      </w:r>
      <w:r w:rsidR="00C8107F">
        <w:rPr>
          <w:rFonts w:ascii="Arial" w:eastAsia="Calibri" w:hAnsi="Arial" w:cs="Calibri"/>
          <w:kern w:val="0"/>
          <w:sz w:val="20"/>
          <w:szCs w:val="20"/>
          <w:lang w:val="en-GB"/>
          <w14:ligatures w14:val="none"/>
        </w:rPr>
        <w:t>-</w:t>
      </w:r>
      <w:r>
        <w:rPr>
          <w:rFonts w:ascii="Arial" w:eastAsia="Calibri" w:hAnsi="Arial" w:cs="Calibri"/>
          <w:kern w:val="0"/>
          <w:sz w:val="20"/>
          <w:szCs w:val="20"/>
          <w:lang w:val="en-GB"/>
          <w14:ligatures w14:val="none"/>
        </w:rPr>
        <w:t>3 cell</w:t>
      </w:r>
      <w:r w:rsidR="007B3AB8">
        <w:rPr>
          <w:rFonts w:ascii="Arial" w:eastAsia="Calibri" w:hAnsi="Arial" w:cs="Calibri"/>
          <w:kern w:val="0"/>
          <w:sz w:val="20"/>
          <w:szCs w:val="20"/>
          <w:lang w:val="en-GB"/>
          <w14:ligatures w14:val="none"/>
        </w:rPr>
        <w:t>s</w:t>
      </w:r>
    </w:p>
    <w:p w14:paraId="7DCB9385" w14:textId="77777777" w:rsidR="00F8728E" w:rsidRPr="00797FFA" w:rsidRDefault="00F8728E" w:rsidP="00C315D2">
      <w:pPr>
        <w:spacing w:after="0" w:line="240" w:lineRule="auto"/>
        <w:contextualSpacing/>
        <w:jc w:val="both"/>
        <w:rPr>
          <w:rFonts w:ascii="Arial" w:eastAsia="Calibri" w:hAnsi="Arial" w:cs="Calibri"/>
          <w:kern w:val="0"/>
          <w:sz w:val="20"/>
          <w:szCs w:val="20"/>
          <w:lang w:val="en-GB"/>
          <w14:ligatures w14:val="none"/>
        </w:rPr>
      </w:pPr>
    </w:p>
    <w:p w14:paraId="1AF10CAD" w14:textId="2A985784" w:rsid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A50B49">
        <w:rPr>
          <w:rFonts w:ascii="Arial" w:eastAsia="Calibri" w:hAnsi="Arial" w:cs="Calibri"/>
          <w:bCs/>
          <w:kern w:val="0"/>
          <w:sz w:val="20"/>
          <w:szCs w:val="20"/>
          <w14:ligatures w14:val="none"/>
        </w:rPr>
        <w:t>The</w:t>
      </w:r>
      <w:r w:rsidR="00DF6F84">
        <w:rPr>
          <w:rFonts w:ascii="Arial" w:eastAsia="Calibri" w:hAnsi="Arial" w:cs="Calibri"/>
          <w:bCs/>
          <w:kern w:val="0"/>
          <w:sz w:val="20"/>
          <w:szCs w:val="20"/>
          <w14:ligatures w14:val="none"/>
        </w:rPr>
        <w:t xml:space="preserve"> designed</w:t>
      </w:r>
      <w:r w:rsidR="00A50B49">
        <w:rPr>
          <w:rFonts w:ascii="Arial" w:eastAsia="Calibri" w:hAnsi="Arial" w:cs="Calibri"/>
          <w:bCs/>
          <w:kern w:val="0"/>
          <w:sz w:val="20"/>
          <w:szCs w:val="20"/>
          <w14:ligatures w14:val="none"/>
        </w:rPr>
        <w:t xml:space="preserve"> </w:t>
      </w:r>
      <w:r w:rsidR="00FF689E">
        <w:rPr>
          <w:rFonts w:ascii="Arial" w:eastAsia="Calibri" w:hAnsi="Arial" w:cs="Calibri"/>
          <w:bCs/>
          <w:kern w:val="0"/>
          <w:sz w:val="20"/>
          <w:szCs w:val="20"/>
          <w14:ligatures w14:val="none"/>
        </w:rPr>
        <w:t xml:space="preserve">siRNA shows </w:t>
      </w:r>
      <w:r w:rsidR="00C8107F">
        <w:rPr>
          <w:rFonts w:ascii="Arial" w:eastAsia="Calibri" w:hAnsi="Arial" w:cs="Calibri"/>
          <w:bCs/>
          <w:kern w:val="0"/>
          <w:sz w:val="20"/>
          <w:szCs w:val="20"/>
          <w14:ligatures w14:val="none"/>
        </w:rPr>
        <w:t>good</w:t>
      </w:r>
      <w:r w:rsidR="00FF689E">
        <w:rPr>
          <w:rFonts w:ascii="Arial" w:eastAsia="Calibri" w:hAnsi="Arial" w:cs="Calibri"/>
          <w:bCs/>
          <w:kern w:val="0"/>
          <w:sz w:val="20"/>
          <w:szCs w:val="20"/>
          <w14:ligatures w14:val="none"/>
        </w:rPr>
        <w:t xml:space="preserve"> </w:t>
      </w:r>
      <w:r w:rsidR="0014343F">
        <w:rPr>
          <w:rFonts w:ascii="Arial" w:eastAsia="Calibri" w:hAnsi="Arial" w:cs="Calibri"/>
          <w:bCs/>
          <w:kern w:val="0"/>
          <w:sz w:val="20"/>
          <w:szCs w:val="20"/>
          <w14:ligatures w14:val="none"/>
        </w:rPr>
        <w:t>M</w:t>
      </w:r>
      <w:r w:rsidR="002035A5">
        <w:rPr>
          <w:rFonts w:ascii="Arial" w:eastAsia="Calibri" w:hAnsi="Arial" w:cs="Calibri"/>
          <w:bCs/>
          <w:kern w:val="0"/>
          <w:sz w:val="20"/>
          <w:szCs w:val="20"/>
          <w14:ligatures w14:val="none"/>
        </w:rPr>
        <w:t>YC</w:t>
      </w:r>
      <w:r w:rsidR="0014343F">
        <w:rPr>
          <w:rFonts w:ascii="Arial" w:eastAsia="Calibri" w:hAnsi="Arial" w:cs="Calibri"/>
          <w:bCs/>
          <w:kern w:val="0"/>
          <w:sz w:val="20"/>
          <w:szCs w:val="20"/>
          <w14:ligatures w14:val="none"/>
        </w:rPr>
        <w:t xml:space="preserve"> inhibition. The</w:t>
      </w:r>
      <w:r w:rsidR="00DD12E7" w:rsidRPr="00DD12E7">
        <w:rPr>
          <w:rFonts w:ascii="Arial" w:eastAsia="Calibri" w:hAnsi="Arial" w:cs="Calibri"/>
          <w:bCs/>
          <w:kern w:val="0"/>
          <w:sz w:val="20"/>
          <w:szCs w:val="20"/>
          <w:lang w:val="en-US"/>
          <w14:ligatures w14:val="none"/>
        </w:rPr>
        <w:t xml:space="preserve"> </w:t>
      </w:r>
      <w:r w:rsidR="00C8107F">
        <w:rPr>
          <w:rFonts w:ascii="Arial" w:eastAsia="Calibri" w:hAnsi="Arial" w:cs="Calibri"/>
          <w:bCs/>
          <w:kern w:val="0"/>
          <w:sz w:val="20"/>
          <w:szCs w:val="20"/>
          <w:lang w:val="en-US"/>
          <w14:ligatures w14:val="none"/>
        </w:rPr>
        <w:t xml:space="preserve">siRNA loaded </w:t>
      </w:r>
      <w:r w:rsidR="0014343F">
        <w:rPr>
          <w:rFonts w:ascii="Arial" w:eastAsia="Calibri" w:hAnsi="Arial" w:cs="Calibri"/>
          <w:bCs/>
          <w:kern w:val="0"/>
          <w:sz w:val="20"/>
          <w:szCs w:val="20"/>
          <w:lang w:val="en-US"/>
          <w14:ligatures w14:val="none"/>
        </w:rPr>
        <w:t>PEG</w:t>
      </w:r>
      <w:r w:rsidR="00DD12E7" w:rsidRPr="00DD12E7">
        <w:rPr>
          <w:rFonts w:ascii="Arial" w:eastAsia="Calibri" w:hAnsi="Arial" w:cs="Calibri"/>
          <w:bCs/>
          <w:kern w:val="0"/>
          <w:sz w:val="20"/>
          <w:szCs w:val="20"/>
          <w:lang w:val="en-US"/>
          <w14:ligatures w14:val="none"/>
        </w:rPr>
        <w:t xml:space="preserve">ylated chitosan NP conjugated with Trastuzumab were successfully developed for targeted MYC silencing in </w:t>
      </w:r>
      <w:r w:rsidR="00C8107F">
        <w:rPr>
          <w:rFonts w:ascii="Arial" w:eastAsia="Calibri" w:hAnsi="Arial" w:cs="Calibri"/>
          <w:bCs/>
          <w:kern w:val="0"/>
          <w:sz w:val="20"/>
          <w:szCs w:val="20"/>
          <w:lang w:val="en-US"/>
          <w14:ligatures w14:val="none"/>
        </w:rPr>
        <w:t xml:space="preserve">Her2+ </w:t>
      </w:r>
      <w:r w:rsidR="0014343F">
        <w:rPr>
          <w:rFonts w:ascii="Arial" w:eastAsia="Calibri" w:hAnsi="Arial" w:cs="Calibri"/>
          <w:bCs/>
          <w:kern w:val="0"/>
          <w:sz w:val="20"/>
          <w:szCs w:val="20"/>
          <w:lang w:val="en-US"/>
          <w14:ligatures w14:val="none"/>
        </w:rPr>
        <w:t>b</w:t>
      </w:r>
      <w:r w:rsidR="00DD12E7" w:rsidRPr="00DD12E7">
        <w:rPr>
          <w:rFonts w:ascii="Arial" w:eastAsia="Calibri" w:hAnsi="Arial" w:cs="Calibri"/>
          <w:bCs/>
          <w:kern w:val="0"/>
          <w:sz w:val="20"/>
          <w:szCs w:val="20"/>
          <w:lang w:val="en-US"/>
          <w14:ligatures w14:val="none"/>
        </w:rPr>
        <w:t xml:space="preserve">reast </w:t>
      </w:r>
      <w:r w:rsidR="0014343F">
        <w:rPr>
          <w:rFonts w:ascii="Arial" w:eastAsia="Calibri" w:hAnsi="Arial" w:cs="Calibri"/>
          <w:bCs/>
          <w:kern w:val="0"/>
          <w:sz w:val="20"/>
          <w:szCs w:val="20"/>
          <w:lang w:val="en-US"/>
          <w14:ligatures w14:val="none"/>
        </w:rPr>
        <w:t>c</w:t>
      </w:r>
      <w:r w:rsidR="00DD12E7" w:rsidRPr="00DD12E7">
        <w:rPr>
          <w:rFonts w:ascii="Arial" w:eastAsia="Calibri" w:hAnsi="Arial" w:cs="Calibri"/>
          <w:bCs/>
          <w:kern w:val="0"/>
          <w:sz w:val="20"/>
          <w:szCs w:val="20"/>
          <w:lang w:val="en-US"/>
          <w14:ligatures w14:val="none"/>
        </w:rPr>
        <w:t xml:space="preserve">ancer, and the nanoparticles show better </w:t>
      </w:r>
      <w:r w:rsidR="002035A5">
        <w:rPr>
          <w:rFonts w:ascii="Arial" w:eastAsia="Calibri" w:hAnsi="Arial" w:cs="Calibri"/>
          <w:bCs/>
          <w:kern w:val="0"/>
          <w:sz w:val="20"/>
          <w:szCs w:val="20"/>
          <w:lang w:val="en-US"/>
          <w14:ligatures w14:val="none"/>
        </w:rPr>
        <w:t xml:space="preserve">MYC inhibition </w:t>
      </w:r>
      <w:r w:rsidR="00DD12E7" w:rsidRPr="00DD12E7">
        <w:rPr>
          <w:rFonts w:ascii="Arial" w:eastAsia="Calibri" w:hAnsi="Arial" w:cs="Calibri"/>
          <w:bCs/>
          <w:kern w:val="0"/>
          <w:sz w:val="20"/>
          <w:szCs w:val="20"/>
          <w:lang w:val="en-US"/>
          <w14:ligatures w14:val="none"/>
        </w:rPr>
        <w:t>cytotoxicity compared to plain siRNA</w:t>
      </w:r>
      <w:r w:rsidR="004869C5">
        <w:rPr>
          <w:rFonts w:ascii="Arial" w:eastAsia="Calibri" w:hAnsi="Arial" w:cs="Calibri"/>
          <w:bCs/>
          <w:kern w:val="0"/>
          <w:sz w:val="20"/>
          <w:szCs w:val="20"/>
          <w:lang w:val="en-US"/>
          <w14:ligatures w14:val="none"/>
        </w:rPr>
        <w:t xml:space="preserve"> </w:t>
      </w:r>
      <w:r w:rsidR="004869C5" w:rsidRPr="004869C5">
        <w:rPr>
          <w:rFonts w:ascii="Arial" w:eastAsia="Calibri" w:hAnsi="Arial" w:cs="Calibri"/>
          <w:bCs/>
          <w:kern w:val="0"/>
          <w:sz w:val="20"/>
          <w:szCs w:val="20"/>
          <w:lang w:val="en-US"/>
          <w14:ligatures w14:val="none"/>
        </w:rPr>
        <w:t>demonstrating the therapeutic advantage of the developed targeted formulation.</w:t>
      </w:r>
      <w:r w:rsidR="005634C5">
        <w:rPr>
          <w:rFonts w:ascii="Arial" w:eastAsia="Calibri" w:hAnsi="Arial" w:cs="Calibri"/>
          <w:bCs/>
          <w:kern w:val="0"/>
          <w:sz w:val="20"/>
          <w:szCs w:val="20"/>
          <w:lang w:val="en-US"/>
          <w14:ligatures w14:val="none"/>
        </w:rPr>
        <w:t xml:space="preserve"> </w:t>
      </w:r>
    </w:p>
    <w:p w14:paraId="5D6A94C4" w14:textId="77777777" w:rsidR="00526CF3" w:rsidRDefault="00526CF3" w:rsidP="00C315D2">
      <w:pPr>
        <w:spacing w:after="0" w:line="240" w:lineRule="auto"/>
        <w:jc w:val="both"/>
        <w:rPr>
          <w:rFonts w:ascii="Arial" w:eastAsia="Calibri" w:hAnsi="Arial" w:cs="Calibri"/>
          <w:bCs/>
          <w:kern w:val="0"/>
          <w:sz w:val="20"/>
          <w:szCs w:val="20"/>
          <w:lang w:val="en-US"/>
          <w14:ligatures w14:val="none"/>
        </w:rPr>
      </w:pPr>
    </w:p>
    <w:p w14:paraId="64FE89BC" w14:textId="7A275D7C" w:rsidR="00526CF3" w:rsidRPr="00526CF3" w:rsidRDefault="00526CF3" w:rsidP="00C315D2">
      <w:pPr>
        <w:spacing w:after="0" w:line="240" w:lineRule="auto"/>
        <w:jc w:val="both"/>
        <w:rPr>
          <w:rFonts w:ascii="Arial" w:eastAsia="Calibri" w:hAnsi="Arial" w:cs="Calibri"/>
          <w:b/>
          <w:kern w:val="0"/>
          <w:sz w:val="20"/>
          <w:szCs w:val="20"/>
          <w:lang w:val="en-US"/>
          <w14:ligatures w14:val="none"/>
        </w:rPr>
      </w:pPr>
      <w:r w:rsidRPr="00526CF3">
        <w:rPr>
          <w:rFonts w:ascii="Arial" w:eastAsia="Calibri" w:hAnsi="Arial" w:cs="Calibri"/>
          <w:b/>
          <w:kern w:val="0"/>
          <w:sz w:val="20"/>
          <w:szCs w:val="20"/>
          <w:lang w:val="en-US"/>
          <w14:ligatures w14:val="none"/>
        </w:rPr>
        <w:t>Acknowledgement</w:t>
      </w:r>
      <w:r w:rsidR="0058380D">
        <w:rPr>
          <w:rFonts w:ascii="Arial" w:eastAsia="Calibri" w:hAnsi="Arial" w:cs="Calibri"/>
          <w:b/>
          <w:kern w:val="0"/>
          <w:sz w:val="20"/>
          <w:szCs w:val="20"/>
          <w:lang w:val="en-US"/>
          <w14:ligatures w14:val="none"/>
        </w:rPr>
        <w:t>s</w:t>
      </w:r>
    </w:p>
    <w:p w14:paraId="3D12D690" w14:textId="77777777" w:rsidR="00543AC4" w:rsidRPr="00C315D2" w:rsidRDefault="00543AC4" w:rsidP="00C315D2">
      <w:pPr>
        <w:spacing w:after="0" w:line="240" w:lineRule="auto"/>
        <w:jc w:val="both"/>
        <w:rPr>
          <w:rFonts w:ascii="Arial" w:eastAsia="Calibri" w:hAnsi="Arial" w:cs="Calibri"/>
          <w:b/>
          <w:kern w:val="0"/>
          <w:sz w:val="20"/>
          <w:szCs w:val="20"/>
          <w14:ligatures w14:val="none"/>
        </w:rPr>
      </w:pPr>
    </w:p>
    <w:p w14:paraId="7D6E388F" w14:textId="6787AD7B" w:rsidR="00113BB7" w:rsidRDefault="004159CE" w:rsidP="00C315D2">
      <w:pPr>
        <w:jc w:val="both"/>
        <w:rPr>
          <w:rFonts w:ascii="Arial" w:eastAsia="Calibri" w:hAnsi="Arial" w:cs="Calibri"/>
          <w:bCs/>
          <w:kern w:val="0"/>
          <w:sz w:val="20"/>
          <w:szCs w:val="20"/>
          <w:lang w:val="en-US"/>
          <w14:ligatures w14:val="none"/>
        </w:rPr>
      </w:pPr>
      <w:r w:rsidRPr="004159CE">
        <w:rPr>
          <w:rFonts w:ascii="Arial" w:eastAsia="Calibri" w:hAnsi="Arial" w:cs="Calibri"/>
          <w:bCs/>
          <w:kern w:val="0"/>
          <w:sz w:val="20"/>
          <w:szCs w:val="20"/>
          <w:lang w:val="en-US"/>
          <w14:ligatures w14:val="none"/>
        </w:rPr>
        <w:t>We sincerely thank Manipal Academy of Higher Education (</w:t>
      </w:r>
      <w:r w:rsidR="00A3080C" w:rsidRPr="004159CE">
        <w:rPr>
          <w:rFonts w:ascii="Arial" w:eastAsia="Calibri" w:hAnsi="Arial" w:cs="Calibri"/>
          <w:bCs/>
          <w:kern w:val="0"/>
          <w:sz w:val="20"/>
          <w:szCs w:val="20"/>
          <w:lang w:val="en-US"/>
          <w14:ligatures w14:val="none"/>
        </w:rPr>
        <w:t>MAHE)</w:t>
      </w:r>
      <w:r w:rsidR="00DF6F84">
        <w:rPr>
          <w:rFonts w:ascii="Arial" w:eastAsia="Calibri" w:hAnsi="Arial" w:cs="Calibri"/>
          <w:bCs/>
          <w:kern w:val="0"/>
          <w:sz w:val="20"/>
          <w:szCs w:val="20"/>
          <w:lang w:val="en-US"/>
          <w14:ligatures w14:val="none"/>
        </w:rPr>
        <w:t xml:space="preserve"> and MCOPS, MAHE</w:t>
      </w:r>
      <w:r w:rsidR="00A3080C">
        <w:rPr>
          <w:rFonts w:ascii="Arial" w:eastAsia="Calibri" w:hAnsi="Arial" w:cs="Calibri"/>
          <w:bCs/>
          <w:kern w:val="0"/>
          <w:sz w:val="20"/>
          <w:szCs w:val="20"/>
          <w:lang w:val="en-US"/>
          <w14:ligatures w14:val="none"/>
        </w:rPr>
        <w:t xml:space="preserve"> </w:t>
      </w:r>
      <w:r w:rsidR="00A3080C" w:rsidRPr="004159CE">
        <w:rPr>
          <w:rFonts w:ascii="Arial" w:eastAsia="Calibri" w:hAnsi="Arial" w:cs="Calibri"/>
          <w:bCs/>
          <w:kern w:val="0"/>
          <w:sz w:val="20"/>
          <w:szCs w:val="20"/>
          <w:lang w:val="en-US"/>
          <w14:ligatures w14:val="none"/>
        </w:rPr>
        <w:t>for</w:t>
      </w:r>
      <w:r w:rsidRPr="004159CE">
        <w:rPr>
          <w:rFonts w:ascii="Arial" w:eastAsia="Calibri" w:hAnsi="Arial" w:cs="Calibri"/>
          <w:bCs/>
          <w:kern w:val="0"/>
          <w:sz w:val="20"/>
          <w:szCs w:val="20"/>
          <w:lang w:val="en-US"/>
          <w14:ligatures w14:val="none"/>
        </w:rPr>
        <w:t xml:space="preserve"> providing the </w:t>
      </w:r>
      <w:r w:rsidR="00391E77" w:rsidRPr="004159CE">
        <w:rPr>
          <w:rFonts w:ascii="Arial" w:eastAsia="Calibri" w:hAnsi="Arial" w:cs="Calibri"/>
          <w:bCs/>
          <w:kern w:val="0"/>
          <w:sz w:val="20"/>
          <w:szCs w:val="20"/>
          <w:lang w:val="en-US"/>
          <w14:ligatures w14:val="none"/>
        </w:rPr>
        <w:t>infrastructure</w:t>
      </w:r>
      <w:r w:rsidRPr="004159CE">
        <w:rPr>
          <w:rFonts w:ascii="Arial" w:eastAsia="Calibri" w:hAnsi="Arial" w:cs="Calibri"/>
          <w:bCs/>
          <w:kern w:val="0"/>
          <w:sz w:val="20"/>
          <w:szCs w:val="20"/>
          <w:lang w:val="en-US"/>
          <w14:ligatures w14:val="none"/>
        </w:rPr>
        <w:t xml:space="preserve"> and facilities for this research.</w:t>
      </w:r>
      <w:r w:rsidR="00E1798D">
        <w:rPr>
          <w:rFonts w:ascii="Arial" w:eastAsia="Calibri" w:hAnsi="Arial" w:cs="Calibri"/>
          <w:bCs/>
          <w:kern w:val="0"/>
          <w:sz w:val="20"/>
          <w:szCs w:val="20"/>
          <w:lang w:val="en-US"/>
          <w14:ligatures w14:val="none"/>
        </w:rPr>
        <w:t xml:space="preserve"> </w:t>
      </w:r>
      <w:r w:rsidR="00DE5447" w:rsidRPr="00DE5447">
        <w:rPr>
          <w:rFonts w:ascii="Arial" w:eastAsia="Calibri" w:hAnsi="Arial" w:cs="Calibri"/>
          <w:bCs/>
          <w:kern w:val="0"/>
          <w:sz w:val="20"/>
          <w:szCs w:val="20"/>
          <w:lang w:val="en-US"/>
          <w14:ligatures w14:val="none"/>
        </w:rPr>
        <w:t>We thank the Indian Council of Medical Research (ICMR) for financial support</w:t>
      </w:r>
      <w:r w:rsidR="00DE5447">
        <w:rPr>
          <w:rFonts w:ascii="Arial" w:eastAsia="Calibri" w:hAnsi="Arial" w:cs="Calibri"/>
          <w:bCs/>
          <w:kern w:val="0"/>
          <w:sz w:val="20"/>
          <w:szCs w:val="20"/>
          <w:lang w:val="en-US"/>
          <w14:ligatures w14:val="none"/>
        </w:rPr>
        <w:t xml:space="preserve"> (5/13/37/2020</w:t>
      </w:r>
      <w:r w:rsidR="00FF31B5">
        <w:rPr>
          <w:rFonts w:ascii="Arial" w:eastAsia="Calibri" w:hAnsi="Arial" w:cs="Calibri"/>
          <w:bCs/>
          <w:kern w:val="0"/>
          <w:sz w:val="20"/>
          <w:szCs w:val="20"/>
          <w:lang w:val="en-US"/>
          <w14:ligatures w14:val="none"/>
        </w:rPr>
        <w:t>/NCD III)</w:t>
      </w:r>
      <w:r w:rsidR="00DE5447" w:rsidRPr="00DE5447">
        <w:rPr>
          <w:rFonts w:ascii="Arial" w:eastAsia="Calibri" w:hAnsi="Arial" w:cs="Calibri"/>
          <w:bCs/>
          <w:kern w:val="0"/>
          <w:sz w:val="20"/>
          <w:szCs w:val="20"/>
          <w:lang w:val="en-US"/>
          <w14:ligatures w14:val="none"/>
        </w:rPr>
        <w:t>.</w:t>
      </w:r>
    </w:p>
    <w:p w14:paraId="3DABD7E2" w14:textId="492DB9EE" w:rsidR="004159CE" w:rsidRDefault="00A3080C" w:rsidP="00C315D2">
      <w:pPr>
        <w:jc w:val="both"/>
        <w:rPr>
          <w:rFonts w:ascii="Arial" w:eastAsia="Calibri" w:hAnsi="Arial" w:cs="Calibri"/>
          <w:b/>
          <w:kern w:val="0"/>
          <w:sz w:val="20"/>
          <w:szCs w:val="20"/>
          <w:lang w:val="en-US"/>
          <w14:ligatures w14:val="none"/>
        </w:rPr>
      </w:pPr>
      <w:r w:rsidRPr="00A3080C">
        <w:rPr>
          <w:rFonts w:ascii="Arial" w:eastAsia="Calibri" w:hAnsi="Arial" w:cs="Calibri"/>
          <w:b/>
          <w:kern w:val="0"/>
          <w:sz w:val="20"/>
          <w:szCs w:val="20"/>
          <w:lang w:val="en-US"/>
          <w14:ligatures w14:val="none"/>
        </w:rPr>
        <w:t>References</w:t>
      </w:r>
    </w:p>
    <w:p w14:paraId="698A6DB0" w14:textId="77777777" w:rsidR="00F52C50" w:rsidRPr="00F52C50" w:rsidRDefault="00A1388A" w:rsidP="00391E77">
      <w:pPr>
        <w:pStyle w:val="Bibliography"/>
        <w:spacing w:after="0"/>
        <w:rPr>
          <w:rFonts w:ascii="Arial" w:hAnsi="Arial" w:cs="Arial"/>
          <w:sz w:val="20"/>
        </w:rPr>
      </w:pPr>
      <w:r>
        <w:rPr>
          <w:rFonts w:ascii="Arial" w:eastAsia="Calibri" w:hAnsi="Arial" w:cs="Calibri"/>
          <w:b/>
          <w:sz w:val="20"/>
          <w:szCs w:val="20"/>
          <w:lang w:val="en-US"/>
          <w14:ligatures w14:val="none"/>
        </w:rPr>
        <w:fldChar w:fldCharType="begin"/>
      </w:r>
      <w:r>
        <w:rPr>
          <w:rFonts w:ascii="Arial" w:eastAsia="Calibri" w:hAnsi="Arial" w:cs="Calibri"/>
          <w:b/>
          <w:sz w:val="20"/>
          <w:szCs w:val="20"/>
          <w:lang w:val="en-US"/>
          <w14:ligatures w14:val="none"/>
        </w:rPr>
        <w:instrText xml:space="preserve"> ADDIN ZOTERO_BIBL {"uncited":[],"omitted":[],"custom":[]} CSL_BIBLIOGRAPHY </w:instrText>
      </w:r>
      <w:r>
        <w:rPr>
          <w:rFonts w:ascii="Arial" w:eastAsia="Calibri" w:hAnsi="Arial" w:cs="Calibri"/>
          <w:b/>
          <w:sz w:val="20"/>
          <w:szCs w:val="20"/>
          <w:lang w:val="en-US"/>
          <w14:ligatures w14:val="none"/>
        </w:rPr>
        <w:fldChar w:fldCharType="separate"/>
      </w:r>
      <w:r w:rsidR="00F52C50" w:rsidRPr="00F52C50">
        <w:rPr>
          <w:rFonts w:ascii="Arial" w:hAnsi="Arial" w:cs="Arial"/>
          <w:sz w:val="20"/>
        </w:rPr>
        <w:t>[1]</w:t>
      </w:r>
      <w:r w:rsidR="00F52C50" w:rsidRPr="00F52C50">
        <w:rPr>
          <w:rFonts w:ascii="Arial" w:hAnsi="Arial" w:cs="Arial"/>
          <w:sz w:val="20"/>
        </w:rPr>
        <w:tab/>
        <w:t xml:space="preserve">Llombart V, Mansour MR. Therapeutic targeting of “undruggable” MYC. </w:t>
      </w:r>
      <w:r w:rsidR="00F52C50" w:rsidRPr="00F52C50">
        <w:rPr>
          <w:rFonts w:ascii="Arial" w:hAnsi="Arial" w:cs="Arial"/>
          <w:i/>
          <w:iCs/>
          <w:sz w:val="20"/>
        </w:rPr>
        <w:t>EBioMedicine</w:t>
      </w:r>
      <w:r w:rsidR="00F52C50" w:rsidRPr="00F52C50">
        <w:rPr>
          <w:rFonts w:ascii="Arial" w:hAnsi="Arial" w:cs="Arial"/>
          <w:sz w:val="20"/>
        </w:rPr>
        <w:t xml:space="preserve"> 2021;</w:t>
      </w:r>
      <w:r w:rsidR="00F52C50" w:rsidRPr="00F52C50">
        <w:rPr>
          <w:rFonts w:ascii="Arial" w:hAnsi="Arial" w:cs="Arial"/>
          <w:b/>
          <w:bCs/>
          <w:sz w:val="20"/>
        </w:rPr>
        <w:t>75</w:t>
      </w:r>
      <w:r w:rsidR="00F52C50" w:rsidRPr="00F52C50">
        <w:rPr>
          <w:rFonts w:ascii="Arial" w:hAnsi="Arial" w:cs="Arial"/>
          <w:sz w:val="20"/>
        </w:rPr>
        <w:t>:103756.</w:t>
      </w:r>
    </w:p>
    <w:p w14:paraId="17F743B9" w14:textId="2F562ABD" w:rsidR="00A3080C" w:rsidRPr="00A3080C" w:rsidRDefault="00F52C50" w:rsidP="00F8728E">
      <w:pPr>
        <w:pStyle w:val="Bibliography"/>
        <w:rPr>
          <w:rFonts w:ascii="Arial" w:eastAsia="Calibri" w:hAnsi="Arial" w:cs="Calibri"/>
          <w:b/>
          <w:kern w:val="0"/>
          <w:sz w:val="20"/>
          <w:szCs w:val="20"/>
          <w:lang w:val="en-US"/>
          <w14:ligatures w14:val="none"/>
        </w:rPr>
      </w:pPr>
      <w:r w:rsidRPr="00F52C50">
        <w:rPr>
          <w:rFonts w:ascii="Arial" w:hAnsi="Arial" w:cs="Arial"/>
          <w:sz w:val="20"/>
        </w:rPr>
        <w:t>[2]</w:t>
      </w:r>
      <w:r w:rsidRPr="00F52C50">
        <w:rPr>
          <w:rFonts w:ascii="Arial" w:hAnsi="Arial" w:cs="Arial"/>
          <w:sz w:val="20"/>
        </w:rPr>
        <w:tab/>
        <w:t xml:space="preserve">Ali Zaidi SS, Fatima F, Ali Zaidi SA, Zhou D, Deng W, Liu S. Engineering siRNA therapeutics: challenges and strategies. </w:t>
      </w:r>
      <w:r w:rsidRPr="00F52C50">
        <w:rPr>
          <w:rFonts w:ascii="Arial" w:hAnsi="Arial" w:cs="Arial"/>
          <w:i/>
          <w:iCs/>
          <w:sz w:val="20"/>
        </w:rPr>
        <w:t>J Nanobiotechnology</w:t>
      </w:r>
      <w:r w:rsidRPr="00F52C50">
        <w:rPr>
          <w:rFonts w:ascii="Arial" w:hAnsi="Arial" w:cs="Arial"/>
          <w:sz w:val="20"/>
        </w:rPr>
        <w:t xml:space="preserve"> 2023;</w:t>
      </w:r>
      <w:r w:rsidRPr="00F52C50">
        <w:rPr>
          <w:rFonts w:ascii="Arial" w:hAnsi="Arial" w:cs="Arial"/>
          <w:b/>
          <w:bCs/>
          <w:sz w:val="20"/>
        </w:rPr>
        <w:t>21</w:t>
      </w:r>
      <w:r w:rsidRPr="00F52C50">
        <w:rPr>
          <w:rFonts w:ascii="Arial" w:hAnsi="Arial" w:cs="Arial"/>
          <w:sz w:val="20"/>
        </w:rPr>
        <w:t>(1):381.</w:t>
      </w:r>
      <w:r w:rsidR="00A1388A">
        <w:rPr>
          <w:rFonts w:ascii="Arial" w:eastAsia="Calibri" w:hAnsi="Arial" w:cs="Calibri"/>
          <w:b/>
          <w:kern w:val="0"/>
          <w:sz w:val="20"/>
          <w:szCs w:val="20"/>
          <w:lang w:val="en-US"/>
          <w14:ligatures w14:val="none"/>
        </w:rPr>
        <w:fldChar w:fldCharType="end"/>
      </w:r>
    </w:p>
    <w:sectPr w:rsidR="00A3080C" w:rsidRPr="00A3080C" w:rsidSect="00C8107F">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NjI0N7cwMjEyMbRQ0lEKTi0uzszPAykwqgUAjx2ISCwAAAA="/>
  </w:docVars>
  <w:rsids>
    <w:rsidRoot w:val="00C315D2"/>
    <w:rsid w:val="00022A5E"/>
    <w:rsid w:val="000702B4"/>
    <w:rsid w:val="00092DC7"/>
    <w:rsid w:val="000A17A8"/>
    <w:rsid w:val="00107368"/>
    <w:rsid w:val="00113BB7"/>
    <w:rsid w:val="00116193"/>
    <w:rsid w:val="00116B68"/>
    <w:rsid w:val="00121019"/>
    <w:rsid w:val="001338E3"/>
    <w:rsid w:val="0014343F"/>
    <w:rsid w:val="001678BE"/>
    <w:rsid w:val="00175F08"/>
    <w:rsid w:val="00181C3D"/>
    <w:rsid w:val="001B7EDE"/>
    <w:rsid w:val="001F7E51"/>
    <w:rsid w:val="002017E6"/>
    <w:rsid w:val="002035A5"/>
    <w:rsid w:val="0021308F"/>
    <w:rsid w:val="002131EF"/>
    <w:rsid w:val="00223190"/>
    <w:rsid w:val="00275362"/>
    <w:rsid w:val="00292720"/>
    <w:rsid w:val="00294059"/>
    <w:rsid w:val="00297E49"/>
    <w:rsid w:val="00306E89"/>
    <w:rsid w:val="003206E4"/>
    <w:rsid w:val="0034532D"/>
    <w:rsid w:val="0037131D"/>
    <w:rsid w:val="00373DE8"/>
    <w:rsid w:val="00376625"/>
    <w:rsid w:val="00391E77"/>
    <w:rsid w:val="003A5E91"/>
    <w:rsid w:val="003A6D5C"/>
    <w:rsid w:val="003B63FF"/>
    <w:rsid w:val="003C298D"/>
    <w:rsid w:val="003D4048"/>
    <w:rsid w:val="004159CE"/>
    <w:rsid w:val="004423AC"/>
    <w:rsid w:val="004869C5"/>
    <w:rsid w:val="004A51B6"/>
    <w:rsid w:val="00501F66"/>
    <w:rsid w:val="00510CF8"/>
    <w:rsid w:val="00526CF3"/>
    <w:rsid w:val="005307EC"/>
    <w:rsid w:val="00543AC4"/>
    <w:rsid w:val="00544D01"/>
    <w:rsid w:val="005527CF"/>
    <w:rsid w:val="005634C5"/>
    <w:rsid w:val="00575A29"/>
    <w:rsid w:val="0058380D"/>
    <w:rsid w:val="00601754"/>
    <w:rsid w:val="00617570"/>
    <w:rsid w:val="006265EF"/>
    <w:rsid w:val="00643329"/>
    <w:rsid w:val="006527C6"/>
    <w:rsid w:val="006A34BE"/>
    <w:rsid w:val="006F3F1C"/>
    <w:rsid w:val="007141F2"/>
    <w:rsid w:val="00723BF3"/>
    <w:rsid w:val="007561D8"/>
    <w:rsid w:val="00757CEB"/>
    <w:rsid w:val="00764B78"/>
    <w:rsid w:val="00795378"/>
    <w:rsid w:val="00796206"/>
    <w:rsid w:val="00797FFA"/>
    <w:rsid w:val="007B3AB8"/>
    <w:rsid w:val="007B43FF"/>
    <w:rsid w:val="007C367E"/>
    <w:rsid w:val="007D1B7F"/>
    <w:rsid w:val="007D50EC"/>
    <w:rsid w:val="007F63C9"/>
    <w:rsid w:val="008071C5"/>
    <w:rsid w:val="00807B96"/>
    <w:rsid w:val="0081561D"/>
    <w:rsid w:val="00861EB6"/>
    <w:rsid w:val="00863A5E"/>
    <w:rsid w:val="008C1D29"/>
    <w:rsid w:val="00906D34"/>
    <w:rsid w:val="00933DC9"/>
    <w:rsid w:val="00936D4C"/>
    <w:rsid w:val="009523F9"/>
    <w:rsid w:val="009575DD"/>
    <w:rsid w:val="009618EA"/>
    <w:rsid w:val="009650DF"/>
    <w:rsid w:val="00965581"/>
    <w:rsid w:val="00973B4B"/>
    <w:rsid w:val="00973D75"/>
    <w:rsid w:val="00974411"/>
    <w:rsid w:val="009B1CBB"/>
    <w:rsid w:val="009D66F7"/>
    <w:rsid w:val="00A0516D"/>
    <w:rsid w:val="00A1388A"/>
    <w:rsid w:val="00A164D2"/>
    <w:rsid w:val="00A2698A"/>
    <w:rsid w:val="00A3080C"/>
    <w:rsid w:val="00A50B49"/>
    <w:rsid w:val="00A934D9"/>
    <w:rsid w:val="00AE0DE4"/>
    <w:rsid w:val="00B069B8"/>
    <w:rsid w:val="00B4721D"/>
    <w:rsid w:val="00B57502"/>
    <w:rsid w:val="00B8473A"/>
    <w:rsid w:val="00B87530"/>
    <w:rsid w:val="00C020A1"/>
    <w:rsid w:val="00C21815"/>
    <w:rsid w:val="00C315D2"/>
    <w:rsid w:val="00C353D8"/>
    <w:rsid w:val="00C3661F"/>
    <w:rsid w:val="00C4430B"/>
    <w:rsid w:val="00C8107F"/>
    <w:rsid w:val="00CA580A"/>
    <w:rsid w:val="00CE34BC"/>
    <w:rsid w:val="00CF5A91"/>
    <w:rsid w:val="00D02BB1"/>
    <w:rsid w:val="00D365E3"/>
    <w:rsid w:val="00D45A74"/>
    <w:rsid w:val="00D7428F"/>
    <w:rsid w:val="00D90CDD"/>
    <w:rsid w:val="00D936CB"/>
    <w:rsid w:val="00DD12E7"/>
    <w:rsid w:val="00DE5447"/>
    <w:rsid w:val="00DF6F84"/>
    <w:rsid w:val="00E03D9D"/>
    <w:rsid w:val="00E1798D"/>
    <w:rsid w:val="00E85A97"/>
    <w:rsid w:val="00EC3746"/>
    <w:rsid w:val="00EC5E64"/>
    <w:rsid w:val="00F157B7"/>
    <w:rsid w:val="00F52C50"/>
    <w:rsid w:val="00F539FB"/>
    <w:rsid w:val="00F73C48"/>
    <w:rsid w:val="00F85528"/>
    <w:rsid w:val="00F8728E"/>
    <w:rsid w:val="00FA6ED8"/>
    <w:rsid w:val="00FD6C5D"/>
    <w:rsid w:val="00FD747D"/>
    <w:rsid w:val="00FF31B5"/>
    <w:rsid w:val="00FF689E"/>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Bibliography">
    <w:name w:val="Bibliography"/>
    <w:basedOn w:val="Normal"/>
    <w:next w:val="Normal"/>
    <w:uiPriority w:val="37"/>
    <w:unhideWhenUsed/>
    <w:rsid w:val="00A1388A"/>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Angel Treasa Alex [MAHE-MCOPS]</cp:lastModifiedBy>
  <cp:revision>5</cp:revision>
  <dcterms:created xsi:type="dcterms:W3CDTF">2025-06-12T07:06:00Z</dcterms:created>
  <dcterms:modified xsi:type="dcterms:W3CDTF">2025-06-12T07:12:00Z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ZOTERO_PREF_1">
    <vt:lpwstr>&lt;data data-version="3" zotero-version="6.0.36"&gt;&lt;session id="APq7HgUb"/&gt;&lt;style id="http://www.zotero.org/styles/asian-pacific-journal-of-reproduction" hasBibliography="1" bibliographyStyleHasBeenSet="1"/&gt;&lt;prefs&gt;&lt;pref name="fieldType" value="Field"/&gt;&lt;pref n</vt:lpwstr>
  </property>
  <property fmtid="{D5CDD505-2E9C-101B-9397-08002B2CF9AE}" pid="5" name="ZOTERO_PREF_2">
    <vt:lpwstr>ame="automaticJournalAbbreviations" value="true"/&gt;&lt;/prefs&gt;&lt;/data&gt;</vt:lpwstr>
  </property>
</Properties>
</file>