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45AC5" w14:textId="40F8AA7B" w:rsidR="00DF1C8E" w:rsidRPr="003713F9" w:rsidRDefault="00494D5A" w:rsidP="00944DF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17112944"/>
      <w:bookmarkEnd w:id="0"/>
      <w:r w:rsidRPr="00494D5A">
        <w:rPr>
          <w:rFonts w:asciiTheme="minorHAnsi" w:hAnsiTheme="minorHAnsi" w:cstheme="minorHAnsi"/>
          <w:b/>
          <w:sz w:val="28"/>
          <w:szCs w:val="28"/>
        </w:rPr>
        <w:t>Polarization dependent quantum correlation measurements of two single photon emitters</w:t>
      </w:r>
    </w:p>
    <w:p w14:paraId="58FCC70B" w14:textId="77777777" w:rsidR="00944DF0" w:rsidRPr="003713F9" w:rsidRDefault="00944DF0" w:rsidP="00944DF0">
      <w:pPr>
        <w:jc w:val="center"/>
        <w:rPr>
          <w:rFonts w:asciiTheme="minorHAnsi" w:hAnsiTheme="minorHAnsi" w:cstheme="minorHAnsi"/>
          <w:sz w:val="20"/>
          <w:szCs w:val="20"/>
          <w:lang w:val="en-AU"/>
        </w:rPr>
      </w:pPr>
    </w:p>
    <w:p w14:paraId="22DB1634" w14:textId="0DA8778B" w:rsidR="00DF1C8E" w:rsidRPr="00494D5A" w:rsidRDefault="00944DF0" w:rsidP="00F26BBE">
      <w:pPr>
        <w:jc w:val="center"/>
        <w:rPr>
          <w:rFonts w:asciiTheme="minorHAnsi" w:hAnsiTheme="minorHAnsi" w:cstheme="minorHAnsi"/>
          <w:i/>
          <w:vertAlign w:val="superscript"/>
        </w:rPr>
      </w:pPr>
      <w:r w:rsidRPr="003713F9">
        <w:rPr>
          <w:rFonts w:asciiTheme="minorHAnsi" w:hAnsiTheme="minorHAnsi" w:cstheme="minorHAnsi"/>
          <w:i/>
          <w:lang w:val="en-AU"/>
        </w:rPr>
        <w:t>Davin</w:t>
      </w:r>
      <w:r w:rsidR="00756DEC">
        <w:rPr>
          <w:rFonts w:asciiTheme="minorHAnsi" w:hAnsiTheme="minorHAnsi" w:cstheme="minorHAnsi"/>
          <w:i/>
          <w:lang w:val="en-AU"/>
        </w:rPr>
        <w:t xml:space="preserve"> Yue Ming</w:t>
      </w:r>
      <w:r w:rsidR="00711813" w:rsidRPr="003713F9">
        <w:rPr>
          <w:rFonts w:asciiTheme="minorHAnsi" w:hAnsiTheme="minorHAnsi" w:cstheme="minorHAnsi"/>
          <w:i/>
          <w:lang w:val="en-AU"/>
        </w:rPr>
        <w:t xml:space="preserve"> </w:t>
      </w:r>
      <w:proofErr w:type="spellStart"/>
      <w:r w:rsidRPr="003713F9">
        <w:rPr>
          <w:rFonts w:asciiTheme="minorHAnsi" w:hAnsiTheme="minorHAnsi" w:cstheme="minorHAnsi"/>
          <w:i/>
          <w:lang w:val="en-AU"/>
        </w:rPr>
        <w:t>Peng</w:t>
      </w:r>
      <w:r w:rsidR="005F19FF" w:rsidRPr="003713F9">
        <w:rPr>
          <w:rFonts w:asciiTheme="minorHAnsi" w:hAnsiTheme="minorHAnsi" w:cstheme="minorHAnsi"/>
          <w:i/>
          <w:vertAlign w:val="superscript"/>
          <w:lang w:val="en-AU"/>
        </w:rPr>
        <w:t>A</w:t>
      </w:r>
      <w:proofErr w:type="spellEnd"/>
      <w:r w:rsidR="0060416F" w:rsidRPr="003713F9">
        <w:rPr>
          <w:rFonts w:asciiTheme="minorHAnsi" w:hAnsiTheme="minorHAnsi" w:cstheme="minorHAnsi"/>
          <w:i/>
          <w:vertAlign w:val="superscript"/>
          <w:lang w:val="en-AU"/>
        </w:rPr>
        <w:t>,*</w:t>
      </w:r>
      <w:r w:rsidR="00494D5A">
        <w:rPr>
          <w:rFonts w:asciiTheme="minorHAnsi" w:hAnsiTheme="minorHAnsi" w:cstheme="minorHAnsi"/>
          <w:i/>
          <w:lang w:val="en-AU"/>
        </w:rPr>
        <w:t>,</w:t>
      </w:r>
      <w:r w:rsidR="00494D5A" w:rsidRPr="00494D5A">
        <w:t xml:space="preserve"> </w:t>
      </w:r>
      <w:r w:rsidR="00494D5A" w:rsidRPr="00494D5A">
        <w:rPr>
          <w:rFonts w:asciiTheme="minorHAnsi" w:hAnsiTheme="minorHAnsi" w:cstheme="minorHAnsi"/>
          <w:i/>
          <w:lang w:val="en-AU"/>
        </w:rPr>
        <w:t xml:space="preserve">Josef G. </w:t>
      </w:r>
      <w:proofErr w:type="spellStart"/>
      <w:r w:rsidR="00494D5A" w:rsidRPr="00494D5A">
        <w:rPr>
          <w:rFonts w:asciiTheme="minorHAnsi" w:hAnsiTheme="minorHAnsi" w:cstheme="minorHAnsi"/>
          <w:i/>
          <w:lang w:val="en-AU"/>
        </w:rPr>
        <w:t>Worboys</w:t>
      </w:r>
      <w:r w:rsidR="00494D5A">
        <w:rPr>
          <w:rFonts w:asciiTheme="minorHAnsi" w:hAnsiTheme="minorHAnsi" w:cstheme="minorHAnsi"/>
          <w:i/>
          <w:vertAlign w:val="superscript"/>
          <w:lang w:val="en-AU"/>
        </w:rPr>
        <w:t>A</w:t>
      </w:r>
      <w:proofErr w:type="spellEnd"/>
      <w:r w:rsidR="00494D5A">
        <w:rPr>
          <w:rFonts w:asciiTheme="minorHAnsi" w:hAnsiTheme="minorHAnsi" w:cstheme="minorHAnsi"/>
          <w:i/>
          <w:lang w:val="en-AU"/>
        </w:rPr>
        <w:t xml:space="preserve">, </w:t>
      </w:r>
      <w:r w:rsidR="00494D5A" w:rsidRPr="00494D5A">
        <w:rPr>
          <w:rFonts w:asciiTheme="minorHAnsi" w:hAnsiTheme="minorHAnsi" w:cstheme="minorHAnsi"/>
          <w:i/>
          <w:lang w:val="en-AU"/>
        </w:rPr>
        <w:t xml:space="preserve">Marco </w:t>
      </w:r>
      <w:proofErr w:type="spellStart"/>
      <w:r w:rsidR="00494D5A" w:rsidRPr="00494D5A">
        <w:rPr>
          <w:rFonts w:asciiTheme="minorHAnsi" w:hAnsiTheme="minorHAnsi" w:cstheme="minorHAnsi"/>
          <w:i/>
          <w:lang w:val="en-AU"/>
        </w:rPr>
        <w:t>Capelli</w:t>
      </w:r>
      <w:r w:rsidR="00494D5A">
        <w:rPr>
          <w:rFonts w:asciiTheme="minorHAnsi" w:hAnsiTheme="minorHAnsi" w:cstheme="minorHAnsi"/>
          <w:i/>
          <w:vertAlign w:val="superscript"/>
          <w:lang w:val="en-AU"/>
        </w:rPr>
        <w:t>A</w:t>
      </w:r>
      <w:proofErr w:type="spellEnd"/>
      <w:r w:rsidR="00494D5A">
        <w:rPr>
          <w:rFonts w:asciiTheme="minorHAnsi" w:hAnsiTheme="minorHAnsi" w:cstheme="minorHAnsi"/>
          <w:i/>
          <w:lang w:val="en-AU"/>
        </w:rPr>
        <w:t xml:space="preserve">, </w:t>
      </w:r>
      <w:r w:rsidR="00494D5A" w:rsidRPr="00494D5A">
        <w:rPr>
          <w:rFonts w:asciiTheme="minorHAnsi" w:hAnsiTheme="minorHAnsi" w:cstheme="minorHAnsi"/>
          <w:i/>
          <w:lang w:val="en-AU"/>
        </w:rPr>
        <w:t xml:space="preserve">Philipp </w:t>
      </w:r>
      <w:proofErr w:type="spellStart"/>
      <w:r w:rsidR="00494D5A" w:rsidRPr="00494D5A">
        <w:rPr>
          <w:rFonts w:asciiTheme="minorHAnsi" w:hAnsiTheme="minorHAnsi" w:cstheme="minorHAnsi"/>
          <w:i/>
          <w:lang w:val="en-AU"/>
        </w:rPr>
        <w:t>Reineck</w:t>
      </w:r>
      <w:r w:rsidR="00494D5A">
        <w:rPr>
          <w:rFonts w:asciiTheme="minorHAnsi" w:hAnsiTheme="minorHAnsi" w:cstheme="minorHAnsi"/>
          <w:i/>
          <w:vertAlign w:val="superscript"/>
          <w:lang w:val="en-AU"/>
        </w:rPr>
        <w:t>A</w:t>
      </w:r>
      <w:proofErr w:type="spellEnd"/>
      <w:r w:rsidR="00494D5A">
        <w:rPr>
          <w:rFonts w:asciiTheme="minorHAnsi" w:hAnsiTheme="minorHAnsi" w:cstheme="minorHAnsi"/>
          <w:i/>
          <w:lang w:val="en-AU"/>
        </w:rPr>
        <w:t xml:space="preserve">, Brant C. </w:t>
      </w:r>
      <w:proofErr w:type="spellStart"/>
      <w:r w:rsidR="00494D5A">
        <w:rPr>
          <w:rFonts w:asciiTheme="minorHAnsi" w:hAnsiTheme="minorHAnsi" w:cstheme="minorHAnsi"/>
          <w:i/>
          <w:lang w:val="en-AU"/>
        </w:rPr>
        <w:t>Gibson</w:t>
      </w:r>
      <w:r w:rsidR="00494D5A">
        <w:rPr>
          <w:rFonts w:asciiTheme="minorHAnsi" w:hAnsiTheme="minorHAnsi" w:cstheme="minorHAnsi"/>
          <w:i/>
          <w:vertAlign w:val="superscript"/>
          <w:lang w:val="en-AU"/>
        </w:rPr>
        <w:t>A</w:t>
      </w:r>
      <w:proofErr w:type="spellEnd"/>
      <w:r w:rsidR="00494D5A">
        <w:rPr>
          <w:rFonts w:asciiTheme="minorHAnsi" w:hAnsiTheme="minorHAnsi" w:cstheme="minorHAnsi"/>
          <w:i/>
          <w:lang w:val="en-AU"/>
        </w:rPr>
        <w:t xml:space="preserve">, </w:t>
      </w:r>
      <w:r w:rsidR="00494D5A" w:rsidRPr="00494D5A">
        <w:rPr>
          <w:rFonts w:asciiTheme="minorHAnsi" w:hAnsiTheme="minorHAnsi" w:cstheme="minorHAnsi"/>
          <w:i/>
          <w:lang w:val="en-AU"/>
        </w:rPr>
        <w:t xml:space="preserve">Andrew D. </w:t>
      </w:r>
      <w:proofErr w:type="spellStart"/>
      <w:r w:rsidR="00494D5A" w:rsidRPr="00494D5A">
        <w:rPr>
          <w:rFonts w:asciiTheme="minorHAnsi" w:hAnsiTheme="minorHAnsi" w:cstheme="minorHAnsi"/>
          <w:i/>
          <w:lang w:val="en-AU"/>
        </w:rPr>
        <w:t>Greentree</w:t>
      </w:r>
      <w:r w:rsidR="00494D5A">
        <w:rPr>
          <w:rFonts w:asciiTheme="minorHAnsi" w:hAnsiTheme="minorHAnsi" w:cstheme="minorHAnsi"/>
          <w:i/>
          <w:vertAlign w:val="superscript"/>
          <w:lang w:val="en-AU"/>
        </w:rPr>
        <w:t>A</w:t>
      </w:r>
      <w:proofErr w:type="spellEnd"/>
    </w:p>
    <w:p w14:paraId="0F6BA5DD" w14:textId="77777777" w:rsidR="00944DF0" w:rsidRPr="003713F9" w:rsidRDefault="00944DF0" w:rsidP="00F26BBE">
      <w:pPr>
        <w:jc w:val="center"/>
        <w:rPr>
          <w:rFonts w:asciiTheme="minorHAnsi" w:hAnsiTheme="minorHAnsi" w:cstheme="minorHAnsi"/>
          <w:i/>
          <w:lang w:val="en-AU"/>
        </w:rPr>
      </w:pPr>
    </w:p>
    <w:p w14:paraId="49EF8C2D" w14:textId="2655B06C" w:rsidR="00711813" w:rsidRPr="003713F9" w:rsidRDefault="005F19FF" w:rsidP="00F26BBE">
      <w:pPr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 w:rsidRPr="003713F9">
        <w:rPr>
          <w:rFonts w:asciiTheme="minorHAnsi" w:hAnsiTheme="minorHAnsi" w:cstheme="minorHAnsi"/>
          <w:sz w:val="22"/>
          <w:szCs w:val="22"/>
          <w:vertAlign w:val="superscript"/>
          <w:lang w:val="en-AU"/>
        </w:rPr>
        <w:t>A</w:t>
      </w:r>
      <w:r w:rsidR="00944DF0" w:rsidRPr="003713F9">
        <w:rPr>
          <w:rFonts w:asciiTheme="minorHAnsi" w:hAnsiTheme="minorHAnsi" w:cstheme="minorHAnsi"/>
          <w:sz w:val="22"/>
          <w:szCs w:val="22"/>
        </w:rPr>
        <w:t xml:space="preserve">Australian Research Council Centre of Excellence </w:t>
      </w:r>
      <w:proofErr w:type="gramStart"/>
      <w:r w:rsidR="00944DF0" w:rsidRPr="003713F9">
        <w:rPr>
          <w:rFonts w:asciiTheme="minorHAnsi" w:hAnsiTheme="minorHAnsi" w:cstheme="minorHAnsi"/>
          <w:sz w:val="22"/>
          <w:szCs w:val="22"/>
        </w:rPr>
        <w:t>For</w:t>
      </w:r>
      <w:proofErr w:type="gramEnd"/>
      <w:r w:rsidR="00944DF0" w:rsidRPr="003713F9">
        <w:rPr>
          <w:rFonts w:asciiTheme="minorHAnsi" w:hAnsiTheme="minorHAnsi" w:cstheme="minorHAnsi"/>
          <w:sz w:val="22"/>
          <w:szCs w:val="22"/>
        </w:rPr>
        <w:t xml:space="preserve"> Nanoscale</w:t>
      </w:r>
      <w:r w:rsidR="000B7A3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B7A36">
        <w:rPr>
          <w:rFonts w:asciiTheme="minorHAnsi" w:hAnsiTheme="minorHAnsi" w:cstheme="minorHAnsi"/>
          <w:sz w:val="22"/>
          <w:szCs w:val="22"/>
        </w:rPr>
        <w:t>Biophotonics</w:t>
      </w:r>
      <w:proofErr w:type="spellEnd"/>
      <w:r w:rsidR="000B7A36">
        <w:rPr>
          <w:rFonts w:asciiTheme="minorHAnsi" w:hAnsiTheme="minorHAnsi" w:cstheme="minorHAnsi"/>
          <w:sz w:val="22"/>
          <w:szCs w:val="22"/>
        </w:rPr>
        <w:t xml:space="preserve">, RMIT University, </w:t>
      </w:r>
      <w:r w:rsidR="00944DF0" w:rsidRPr="003713F9">
        <w:rPr>
          <w:rFonts w:asciiTheme="minorHAnsi" w:hAnsiTheme="minorHAnsi" w:cstheme="minorHAnsi"/>
          <w:sz w:val="22"/>
          <w:szCs w:val="22"/>
        </w:rPr>
        <w:t>Melbourne</w:t>
      </w:r>
      <w:r w:rsidR="000B7A36">
        <w:rPr>
          <w:rFonts w:asciiTheme="minorHAnsi" w:hAnsiTheme="minorHAnsi" w:cstheme="minorHAnsi"/>
          <w:sz w:val="22"/>
          <w:szCs w:val="22"/>
        </w:rPr>
        <w:t>, VIC</w:t>
      </w:r>
      <w:r w:rsidR="00944DF0" w:rsidRPr="003713F9">
        <w:rPr>
          <w:rFonts w:asciiTheme="minorHAnsi" w:hAnsiTheme="minorHAnsi" w:cstheme="minorHAnsi"/>
          <w:sz w:val="22"/>
          <w:szCs w:val="22"/>
        </w:rPr>
        <w:t xml:space="preserve"> 3001, Australia</w:t>
      </w:r>
    </w:p>
    <w:p w14:paraId="05E17889" w14:textId="38F08F16" w:rsidR="00711813" w:rsidRPr="003713F9" w:rsidRDefault="00711813" w:rsidP="0071181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en-AU"/>
        </w:rPr>
      </w:pPr>
      <w:r w:rsidRPr="003713F9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</w:p>
    <w:p w14:paraId="32A90180" w14:textId="04C45D76" w:rsidR="00397A25" w:rsidRDefault="00494D5A" w:rsidP="00711813">
      <w:pPr>
        <w:jc w:val="both"/>
        <w:rPr>
          <w:rFonts w:asciiTheme="minorHAnsi" w:hAnsiTheme="minorHAnsi" w:cstheme="minorHAnsi"/>
          <w:sz w:val="22"/>
          <w:szCs w:val="22"/>
        </w:rPr>
      </w:pPr>
      <w:r w:rsidRPr="00494D5A">
        <w:rPr>
          <w:rFonts w:asciiTheme="minorHAnsi" w:hAnsiTheme="minorHAnsi" w:cstheme="minorHAnsi"/>
          <w:sz w:val="22"/>
          <w:szCs w:val="22"/>
        </w:rPr>
        <w:t>Quantum correlation measurements provide qualitatively different insight into the properties of fluorophores than afforded by classical intensity measurements alone. Here we focus on the second order correlation function (</w:t>
      </w:r>
      <m:oMath>
        <m:sSubSup>
          <m:sSubSup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SupPr>
          <m:e>
            <m:r>
              <w:rPr>
                <w:rFonts w:ascii="Cambria Math" w:hAnsi="Cambria Math" w:cstheme="minorHAnsi"/>
                <w:sz w:val="22"/>
                <w:szCs w:val="22"/>
              </w:rPr>
              <m:t>g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2</m:t>
            </m:r>
          </m:sub>
          <m:sup>
            <m:d>
              <m:d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2</m:t>
                </m:r>
              </m:e>
            </m:d>
          </m:sup>
        </m:sSubSup>
        <m:d>
          <m:d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2"/>
              </w:rPr>
              <m:t>τ</m:t>
            </m:r>
          </m:e>
        </m:d>
      </m:oMath>
      <w:r w:rsidRPr="00494D5A">
        <w:rPr>
          <w:rFonts w:asciiTheme="minorHAnsi" w:hAnsiTheme="minorHAnsi" w:cstheme="minorHAnsi"/>
          <w:sz w:val="22"/>
          <w:szCs w:val="22"/>
        </w:rPr>
        <w:t>) of two single</w:t>
      </w:r>
      <w:r w:rsidR="00212CD1">
        <w:rPr>
          <w:rFonts w:asciiTheme="minorHAnsi" w:hAnsiTheme="minorHAnsi" w:cstheme="minorHAnsi"/>
          <w:sz w:val="22"/>
          <w:szCs w:val="22"/>
        </w:rPr>
        <w:t>-</w:t>
      </w:r>
      <w:r w:rsidRPr="00494D5A">
        <w:rPr>
          <w:rFonts w:asciiTheme="minorHAnsi" w:hAnsiTheme="minorHAnsi" w:cstheme="minorHAnsi"/>
          <w:sz w:val="22"/>
          <w:szCs w:val="22"/>
        </w:rPr>
        <w:t xml:space="preserve">photon active fluorophores in one point spread function as a function of emission polarization. </w:t>
      </w:r>
      <w:r w:rsidR="000B7A36">
        <w:rPr>
          <w:rFonts w:asciiTheme="minorHAnsi" w:hAnsiTheme="minorHAnsi" w:cstheme="minorHAnsi"/>
          <w:sz w:val="22"/>
          <w:szCs w:val="22"/>
        </w:rPr>
        <w:t>We use t</w:t>
      </w:r>
      <w:r w:rsidRPr="00494D5A">
        <w:rPr>
          <w:rFonts w:asciiTheme="minorHAnsi" w:hAnsiTheme="minorHAnsi" w:cstheme="minorHAnsi"/>
          <w:sz w:val="22"/>
          <w:szCs w:val="22"/>
        </w:rPr>
        <w:t xml:space="preserve">he </w:t>
      </w:r>
      <w:r w:rsidR="000B7A36" w:rsidRPr="00494D5A">
        <w:rPr>
          <w:rFonts w:asciiTheme="minorHAnsi" w:hAnsiTheme="minorHAnsi" w:cstheme="minorHAnsi"/>
          <w:sz w:val="22"/>
          <w:szCs w:val="22"/>
        </w:rPr>
        <w:t>Hanbury Brown and Twiss</w:t>
      </w:r>
      <w:r w:rsidRPr="00494D5A">
        <w:rPr>
          <w:rFonts w:asciiTheme="minorHAnsi" w:hAnsiTheme="minorHAnsi" w:cstheme="minorHAnsi"/>
          <w:sz w:val="22"/>
          <w:szCs w:val="22"/>
        </w:rPr>
        <w:t xml:space="preserve"> setup</w:t>
      </w:r>
      <w:r w:rsidR="000B7A36">
        <w:rPr>
          <w:rFonts w:asciiTheme="minorHAnsi" w:hAnsiTheme="minorHAnsi" w:cstheme="minorHAnsi"/>
          <w:sz w:val="22"/>
          <w:szCs w:val="22"/>
        </w:rPr>
        <w:t xml:space="preserve"> to measure</w:t>
      </w:r>
      <w:r w:rsidRPr="00494D5A">
        <w:rPr>
          <w:rFonts w:asciiTheme="minorHAnsi" w:hAnsiTheme="minorHAnsi" w:cstheme="minorHAnsi"/>
          <w:sz w:val="22"/>
          <w:szCs w:val="22"/>
        </w:rPr>
        <w:t xml:space="preserve"> the correlations between photon arrival times on two single photon avalanche detectors. The fluorophores </w:t>
      </w:r>
      <w:r w:rsidR="000B7A36">
        <w:rPr>
          <w:rFonts w:asciiTheme="minorHAnsi" w:hAnsiTheme="minorHAnsi" w:cstheme="minorHAnsi"/>
          <w:sz w:val="22"/>
          <w:szCs w:val="22"/>
        </w:rPr>
        <w:t>considered in this study were</w:t>
      </w:r>
      <w:r w:rsidR="00A64AD9">
        <w:rPr>
          <w:rFonts w:asciiTheme="minorHAnsi" w:hAnsiTheme="minorHAnsi" w:cstheme="minorHAnsi"/>
          <w:sz w:val="22"/>
          <w:szCs w:val="22"/>
        </w:rPr>
        <w:t xml:space="preserve"> nitrogen v</w:t>
      </w:r>
      <w:bookmarkStart w:id="1" w:name="_GoBack"/>
      <w:bookmarkEnd w:id="1"/>
      <w:r w:rsidRPr="00494D5A">
        <w:rPr>
          <w:rFonts w:asciiTheme="minorHAnsi" w:hAnsiTheme="minorHAnsi" w:cstheme="minorHAnsi"/>
          <w:sz w:val="22"/>
          <w:szCs w:val="22"/>
        </w:rPr>
        <w:t>acancy color centres in nanodiamonds.</w:t>
      </w:r>
    </w:p>
    <w:p w14:paraId="0A14450C" w14:textId="1460AF81" w:rsidR="00494D5A" w:rsidRDefault="00494D5A" w:rsidP="00711813">
      <w:pPr>
        <w:jc w:val="both"/>
        <w:rPr>
          <w:rFonts w:asciiTheme="minorHAnsi" w:hAnsiTheme="minorHAnsi" w:cstheme="minorHAnsi"/>
          <w:sz w:val="22"/>
          <w:szCs w:val="22"/>
        </w:rPr>
      </w:pPr>
      <w:r w:rsidRPr="00494D5A">
        <w:rPr>
          <w:rFonts w:asciiTheme="minorHAnsi" w:hAnsiTheme="minorHAnsi" w:cstheme="minorHAnsi"/>
          <w:sz w:val="22"/>
          <w:szCs w:val="22"/>
        </w:rPr>
        <w:t xml:space="preserve">By rotating the output polarizer, we change the relative intensities received from the two emitters. The general form of </w:t>
      </w:r>
      <w:bookmarkStart w:id="2" w:name="_Hlk17116021"/>
      <m:oMath>
        <m:sSubSup>
          <m:sSubSup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SupPr>
          <m:e>
            <m:r>
              <w:rPr>
                <w:rFonts w:ascii="Cambria Math" w:hAnsi="Cambria Math" w:cstheme="minorHAnsi"/>
                <w:sz w:val="22"/>
                <w:szCs w:val="22"/>
              </w:rPr>
              <m:t>g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2</m:t>
            </m:r>
          </m:sub>
          <m:sup>
            <m:d>
              <m:d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2</m:t>
                </m:r>
              </m:e>
            </m:d>
          </m:sup>
        </m:sSubSup>
        <m:d>
          <m:d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2"/>
              </w:rPr>
              <m:t>0</m:t>
            </m:r>
          </m:e>
        </m:d>
      </m:oMath>
      <w:bookmarkEnd w:id="2"/>
      <w:r w:rsidR="00212CD1">
        <w:rPr>
          <w:rFonts w:asciiTheme="minorHAnsi" w:hAnsiTheme="minorHAnsi" w:cstheme="minorHAnsi"/>
          <w:sz w:val="22"/>
          <w:szCs w:val="22"/>
        </w:rPr>
        <w:t xml:space="preserve"> </w:t>
      </w:r>
      <w:r w:rsidRPr="00494D5A">
        <w:rPr>
          <w:rFonts w:asciiTheme="minorHAnsi" w:hAnsiTheme="minorHAnsi" w:cstheme="minorHAnsi"/>
          <w:sz w:val="22"/>
          <w:szCs w:val="22"/>
        </w:rPr>
        <w:t>is</w:t>
      </w:r>
    </w:p>
    <w:bookmarkStart w:id="3" w:name="_Hlk17113801"/>
    <w:p w14:paraId="08046683" w14:textId="00BC7330" w:rsidR="00212CD1" w:rsidRDefault="00A64AD9" w:rsidP="00212CD1">
      <w:pPr>
        <w:jc w:val="center"/>
        <w:rPr>
          <w:rFonts w:asciiTheme="minorHAnsi" w:hAnsiTheme="minorHAnsi" w:cstheme="minorHAnsi"/>
          <w:sz w:val="22"/>
          <w:szCs w:val="22"/>
        </w:rPr>
      </w:pPr>
      <m:oMath>
        <m:sSubSup>
          <m:sSubSup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SupPr>
          <m:e>
            <m:r>
              <w:rPr>
                <w:rFonts w:ascii="Cambria Math" w:hAnsi="Cambria Math" w:cstheme="minorHAnsi"/>
                <w:sz w:val="22"/>
                <w:szCs w:val="22"/>
              </w:rPr>
              <m:t>g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2</m:t>
            </m:r>
          </m:sub>
          <m:sup>
            <m:d>
              <m:d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2</m:t>
                </m:r>
              </m:e>
            </m:d>
          </m:sup>
        </m:sSubSup>
        <m:d>
          <m:d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2"/>
              </w:rPr>
              <m:t>0</m:t>
            </m:r>
          </m:e>
        </m:d>
        <w:bookmarkEnd w:id="3"/>
        <m:r>
          <w:rPr>
            <w:rFonts w:ascii="Cambria Math" w:hAnsi="Cambria Math" w:cstheme="minorHAnsi"/>
            <w:sz w:val="22"/>
            <w:szCs w:val="22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theme="minorHAnsi"/>
                <w:sz w:val="22"/>
                <w:szCs w:val="22"/>
              </w:rPr>
              <m:t>2</m:t>
            </m:r>
            <w:bookmarkStart w:id="4" w:name="_Hlk17113776"/>
            <m:r>
              <w:rPr>
                <w:rFonts w:ascii="Cambria Math" w:hAnsi="Cambria Math" w:cstheme="minorHAnsi"/>
                <w:sz w:val="22"/>
                <w:szCs w:val="22"/>
              </w:rPr>
              <m:t>α</m:t>
            </m:r>
            <w:bookmarkEnd w:id="4"/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(1+α)</m:t>
                </m:r>
              </m:e>
              <m:sup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2</m:t>
                </m:r>
              </m:sup>
            </m:sSup>
          </m:den>
        </m:f>
      </m:oMath>
      <w:r w:rsidR="00212CD1">
        <w:rPr>
          <w:rFonts w:asciiTheme="minorHAnsi" w:hAnsiTheme="minorHAnsi" w:cstheme="minorHAnsi"/>
          <w:sz w:val="22"/>
          <w:szCs w:val="22"/>
        </w:rPr>
        <w:t>,</w:t>
      </w:r>
    </w:p>
    <w:p w14:paraId="35B685A7" w14:textId="0F9B1F6C" w:rsidR="00494D5A" w:rsidRPr="00212CD1" w:rsidRDefault="00494D5A" w:rsidP="00711813">
      <w:pPr>
        <w:jc w:val="both"/>
        <w:rPr>
          <w:rFonts w:asciiTheme="minorHAnsi" w:hAnsiTheme="minorHAnsi" w:cstheme="minorHAnsi"/>
          <w:sz w:val="22"/>
          <w:szCs w:val="22"/>
        </w:rPr>
      </w:pPr>
      <w:r w:rsidRPr="00212CD1">
        <w:rPr>
          <w:rFonts w:asciiTheme="minorHAnsi" w:hAnsiTheme="minorHAnsi" w:cstheme="minorHAnsi"/>
          <w:sz w:val="22"/>
          <w:szCs w:val="22"/>
        </w:rPr>
        <w:t xml:space="preserve">where </w:t>
      </w:r>
      <m:oMath>
        <m:r>
          <w:rPr>
            <w:rFonts w:ascii="Cambria Math" w:hAnsi="Cambria Math" w:cstheme="minorHAnsi"/>
            <w:sz w:val="22"/>
            <w:szCs w:val="22"/>
          </w:rPr>
          <m:t>α</m:t>
        </m:r>
      </m:oMath>
      <w:r w:rsidRPr="00212CD1">
        <w:rPr>
          <w:rFonts w:asciiTheme="minorHAnsi" w:hAnsiTheme="minorHAnsi" w:cstheme="minorHAnsi"/>
          <w:sz w:val="22"/>
          <w:szCs w:val="22"/>
        </w:rPr>
        <w:t xml:space="preserve"> is the ratio of the received intensities from emitter 1 and emitter 2. </w:t>
      </w:r>
      <w:r w:rsidRPr="001C05BF">
        <w:rPr>
          <w:rFonts w:asciiTheme="minorHAnsi" w:hAnsiTheme="minorHAnsi" w:cstheme="minorHAnsi"/>
          <w:b/>
          <w:sz w:val="22"/>
          <w:szCs w:val="22"/>
        </w:rPr>
        <w:t>Fig</w:t>
      </w:r>
      <w:r w:rsidR="00212CD1" w:rsidRPr="001C05B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1C05BF">
        <w:rPr>
          <w:rFonts w:asciiTheme="minorHAnsi" w:hAnsiTheme="minorHAnsi" w:cstheme="minorHAnsi"/>
          <w:b/>
          <w:sz w:val="22"/>
          <w:szCs w:val="22"/>
        </w:rPr>
        <w:t>1a</w:t>
      </w:r>
      <w:r w:rsidRPr="00212CD1">
        <w:rPr>
          <w:rFonts w:asciiTheme="minorHAnsi" w:hAnsiTheme="minorHAnsi" w:cstheme="minorHAnsi"/>
          <w:sz w:val="22"/>
          <w:szCs w:val="22"/>
        </w:rPr>
        <w:t xml:space="preserve"> shows</w:t>
      </w:r>
      <w:r w:rsidR="000B7A36">
        <w:rPr>
          <w:rFonts w:asciiTheme="minorHAnsi" w:hAnsiTheme="minorHAnsi" w:cstheme="minorHAnsi"/>
          <w:sz w:val="22"/>
          <w:szCs w:val="22"/>
        </w:rPr>
        <w:t xml:space="preserve"> the variation of</w:t>
      </w:r>
      <w:r w:rsidRPr="00212CD1">
        <w:rPr>
          <w:rFonts w:asciiTheme="minorHAnsi" w:hAnsiTheme="minorHAnsi" w:cstheme="minorHAnsi"/>
          <w:sz w:val="22"/>
          <w:szCs w:val="22"/>
        </w:rPr>
        <w:t xml:space="preserve"> </w:t>
      </w:r>
      <w:bookmarkStart w:id="5" w:name="_Hlk17115896"/>
      <m:oMath>
        <m:sSubSup>
          <m:sSubSup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SupPr>
          <m:e>
            <m:r>
              <w:rPr>
                <w:rFonts w:ascii="Cambria Math" w:hAnsi="Cambria Math" w:cstheme="minorHAnsi"/>
                <w:sz w:val="22"/>
                <w:szCs w:val="22"/>
              </w:rPr>
              <m:t>g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2</m:t>
            </m:r>
          </m:sub>
          <m:sup>
            <m:d>
              <m:d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2</m:t>
                </m:r>
              </m:e>
            </m:d>
          </m:sup>
        </m:sSubSup>
        <m:d>
          <m:d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w:bookmarkStart w:id="6" w:name="_Hlk17115995"/>
            <m:r>
              <w:rPr>
                <w:rFonts w:ascii="Cambria Math" w:hAnsi="Cambria Math" w:cstheme="minorHAnsi"/>
                <w:sz w:val="22"/>
                <w:szCs w:val="22"/>
              </w:rPr>
              <m:t>τ</m:t>
            </m:r>
            <w:bookmarkEnd w:id="6"/>
          </m:e>
        </m:d>
      </m:oMath>
      <w:bookmarkEnd w:id="5"/>
      <w:r w:rsidRPr="00212CD1">
        <w:rPr>
          <w:rFonts w:asciiTheme="minorHAnsi" w:hAnsiTheme="minorHAnsi" w:cstheme="minorHAnsi"/>
          <w:sz w:val="22"/>
          <w:szCs w:val="22"/>
        </w:rPr>
        <w:t xml:space="preserve"> </w:t>
      </w:r>
      <w:bookmarkStart w:id="7" w:name="_Hlk17115935"/>
      <w:r w:rsidR="00212CD1" w:rsidRPr="00212CD1">
        <w:rPr>
          <w:rFonts w:asciiTheme="minorHAnsi" w:hAnsiTheme="minorHAnsi" w:cstheme="minorHAnsi"/>
          <w:sz w:val="22"/>
          <w:szCs w:val="22"/>
        </w:rPr>
        <w:t>for two polarizations</w:t>
      </w:r>
      <w:r w:rsidRPr="00212CD1">
        <w:rPr>
          <w:rFonts w:asciiTheme="minorHAnsi" w:hAnsiTheme="minorHAnsi" w:cstheme="minorHAnsi"/>
          <w:sz w:val="22"/>
          <w:szCs w:val="22"/>
        </w:rPr>
        <w:t xml:space="preserve"> </w:t>
      </w:r>
      <w:bookmarkStart w:id="8" w:name="_Hlk17115821"/>
      <m:oMath>
        <m:r>
          <w:rPr>
            <w:rFonts w:ascii="Cambria Math" w:hAnsi="Cambria Math" w:cstheme="minorHAnsi"/>
            <w:sz w:val="22"/>
            <w:szCs w:val="22"/>
          </w:rPr>
          <m:t>θ</m:t>
        </m:r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=</m:t>
        </m:r>
        <w:bookmarkStart w:id="9" w:name="_Hlk17113893"/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40</m:t>
        </m:r>
        <w:bookmarkStart w:id="10" w:name="_Hlk17115792"/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°</m:t>
        </m:r>
      </m:oMath>
      <w:bookmarkEnd w:id="10"/>
      <w:bookmarkEnd w:id="8"/>
      <w:r w:rsidR="00212CD1">
        <w:rPr>
          <w:rFonts w:asciiTheme="minorHAnsi" w:hAnsiTheme="minorHAnsi" w:cstheme="minorHAnsi"/>
          <w:sz w:val="22"/>
          <w:szCs w:val="22"/>
        </w:rPr>
        <w:t xml:space="preserve"> </w:t>
      </w:r>
      <w:bookmarkEnd w:id="9"/>
      <w:r w:rsidRPr="00212CD1">
        <w:rPr>
          <w:rFonts w:asciiTheme="minorHAnsi" w:hAnsiTheme="minorHAnsi" w:cstheme="minorHAnsi"/>
          <w:sz w:val="22"/>
          <w:szCs w:val="22"/>
        </w:rPr>
        <w:t xml:space="preserve">and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130°</m:t>
        </m:r>
      </m:oMath>
      <w:bookmarkEnd w:id="7"/>
      <w:r w:rsidRPr="00212CD1">
        <w:rPr>
          <w:rFonts w:asciiTheme="minorHAnsi" w:hAnsiTheme="minorHAnsi" w:cstheme="minorHAnsi"/>
          <w:sz w:val="22"/>
          <w:szCs w:val="22"/>
        </w:rPr>
        <w:t xml:space="preserve">. </w:t>
      </w:r>
      <w:r w:rsidRPr="001C05BF">
        <w:rPr>
          <w:rFonts w:asciiTheme="minorHAnsi" w:hAnsiTheme="minorHAnsi" w:cstheme="minorHAnsi"/>
          <w:b/>
          <w:sz w:val="22"/>
          <w:szCs w:val="22"/>
        </w:rPr>
        <w:t>Fig</w:t>
      </w:r>
      <w:r w:rsidR="00212CD1" w:rsidRPr="001C05BF">
        <w:rPr>
          <w:rFonts w:asciiTheme="minorHAnsi" w:hAnsiTheme="minorHAnsi" w:cstheme="minorHAnsi"/>
          <w:b/>
          <w:sz w:val="22"/>
          <w:szCs w:val="22"/>
        </w:rPr>
        <w:t>.</w:t>
      </w:r>
      <w:r w:rsidRPr="001C05BF">
        <w:rPr>
          <w:rFonts w:asciiTheme="minorHAnsi" w:hAnsiTheme="minorHAnsi" w:cstheme="minorHAnsi"/>
          <w:b/>
          <w:sz w:val="22"/>
          <w:szCs w:val="22"/>
        </w:rPr>
        <w:t xml:space="preserve"> 1b</w:t>
      </w:r>
      <w:r w:rsidRPr="00212CD1">
        <w:rPr>
          <w:rFonts w:asciiTheme="minorHAnsi" w:hAnsiTheme="minorHAnsi" w:cstheme="minorHAnsi"/>
          <w:sz w:val="22"/>
          <w:szCs w:val="22"/>
        </w:rPr>
        <w:t xml:space="preserve"> shows</w:t>
      </w:r>
      <w:r w:rsidR="00504E09">
        <w:rPr>
          <w:rFonts w:asciiTheme="minorHAnsi" w:hAnsiTheme="minorHAnsi" w:cstheme="minorHAnsi"/>
          <w:sz w:val="22"/>
          <w:szCs w:val="22"/>
        </w:rPr>
        <w:t xml:space="preserve"> the</w:t>
      </w:r>
      <w:r w:rsidRPr="00212CD1">
        <w:rPr>
          <w:rFonts w:asciiTheme="minorHAnsi" w:hAnsiTheme="minorHAnsi" w:cstheme="minorHAnsi"/>
          <w:sz w:val="22"/>
          <w:szCs w:val="22"/>
        </w:rPr>
        <w:t xml:space="preserve"> emission</w:t>
      </w:r>
      <w:r w:rsidR="00A64AD9">
        <w:rPr>
          <w:rFonts w:asciiTheme="minorHAnsi" w:hAnsiTheme="minorHAnsi" w:cstheme="minorHAnsi"/>
          <w:sz w:val="22"/>
          <w:szCs w:val="22"/>
        </w:rPr>
        <w:t xml:space="preserve"> </w:t>
      </w:r>
      <w:r w:rsidR="00A64AD9" w:rsidRPr="00212CD1">
        <w:rPr>
          <w:rFonts w:asciiTheme="minorHAnsi" w:hAnsiTheme="minorHAnsi" w:cstheme="minorHAnsi"/>
          <w:sz w:val="22"/>
          <w:szCs w:val="22"/>
        </w:rPr>
        <w:t>intensity</w:t>
      </w:r>
      <w:r w:rsidR="000B7A36">
        <w:rPr>
          <w:rFonts w:asciiTheme="minorHAnsi" w:hAnsiTheme="minorHAnsi" w:cstheme="minorHAnsi"/>
          <w:sz w:val="22"/>
          <w:szCs w:val="22"/>
        </w:rPr>
        <w:t xml:space="preserve"> as a function</w:t>
      </w:r>
      <w:r w:rsidRPr="00212CD1">
        <w:rPr>
          <w:rFonts w:asciiTheme="minorHAnsi" w:hAnsiTheme="minorHAnsi" w:cstheme="minorHAnsi"/>
          <w:sz w:val="22"/>
          <w:szCs w:val="22"/>
        </w:rPr>
        <w:t xml:space="preserve"> of polarization angle and can be fitted with two emit</w:t>
      </w:r>
      <w:r w:rsidR="000B7A36">
        <w:rPr>
          <w:rFonts w:asciiTheme="minorHAnsi" w:hAnsiTheme="minorHAnsi" w:cstheme="minorHAnsi"/>
          <w:sz w:val="22"/>
          <w:szCs w:val="22"/>
        </w:rPr>
        <w:t>ters with different orientations and relative brightness</w:t>
      </w:r>
      <w:r w:rsidRPr="00212CD1">
        <w:rPr>
          <w:rFonts w:asciiTheme="minorHAnsi" w:hAnsiTheme="minorHAnsi" w:cstheme="minorHAnsi"/>
          <w:sz w:val="22"/>
          <w:szCs w:val="22"/>
        </w:rPr>
        <w:t xml:space="preserve">. </w:t>
      </w:r>
      <w:r w:rsidRPr="001C05BF">
        <w:rPr>
          <w:rFonts w:asciiTheme="minorHAnsi" w:hAnsiTheme="minorHAnsi" w:cstheme="minorHAnsi"/>
          <w:b/>
          <w:sz w:val="22"/>
          <w:szCs w:val="22"/>
        </w:rPr>
        <w:t>Fig</w:t>
      </w:r>
      <w:r w:rsidR="00212CD1" w:rsidRPr="001C05BF">
        <w:rPr>
          <w:rFonts w:asciiTheme="minorHAnsi" w:hAnsiTheme="minorHAnsi" w:cstheme="minorHAnsi"/>
          <w:b/>
          <w:sz w:val="22"/>
          <w:szCs w:val="22"/>
        </w:rPr>
        <w:t>.</w:t>
      </w:r>
      <w:r w:rsidRPr="001C05BF">
        <w:rPr>
          <w:rFonts w:asciiTheme="minorHAnsi" w:hAnsiTheme="minorHAnsi" w:cstheme="minorHAnsi"/>
          <w:b/>
          <w:sz w:val="22"/>
          <w:szCs w:val="22"/>
        </w:rPr>
        <w:t xml:space="preserve"> 1c</w:t>
      </w:r>
      <w:r w:rsidRPr="00212CD1">
        <w:rPr>
          <w:rFonts w:asciiTheme="minorHAnsi" w:hAnsiTheme="minorHAnsi" w:cstheme="minorHAnsi"/>
          <w:sz w:val="22"/>
          <w:szCs w:val="22"/>
        </w:rPr>
        <w:t xml:space="preserve"> reveals the </w:t>
      </w:r>
      <w:r w:rsidR="000B7A36">
        <w:rPr>
          <w:rFonts w:asciiTheme="minorHAnsi" w:hAnsiTheme="minorHAnsi" w:cstheme="minorHAnsi"/>
          <w:sz w:val="22"/>
          <w:szCs w:val="22"/>
        </w:rPr>
        <w:t>correlation function</w:t>
      </w:r>
      <w:r w:rsidRPr="00212CD1">
        <w:rPr>
          <w:rFonts w:asciiTheme="minorHAnsi" w:hAnsiTheme="minorHAnsi" w:cstheme="minorHAnsi"/>
          <w:sz w:val="22"/>
          <w:szCs w:val="22"/>
        </w:rPr>
        <w:t xml:space="preserve"> of the two emitters </w:t>
      </w:r>
      <w:r w:rsidR="000B7A36">
        <w:rPr>
          <w:rFonts w:asciiTheme="minorHAnsi" w:hAnsiTheme="minorHAnsi" w:cstheme="minorHAnsi"/>
          <w:sz w:val="22"/>
          <w:szCs w:val="22"/>
        </w:rPr>
        <w:t>when changing the polarization collected</w:t>
      </w:r>
      <w:r w:rsidRPr="00212CD1">
        <w:rPr>
          <w:rFonts w:asciiTheme="minorHAnsi" w:hAnsiTheme="minorHAnsi" w:cstheme="minorHAnsi"/>
          <w:sz w:val="22"/>
          <w:szCs w:val="22"/>
        </w:rPr>
        <w:t>. These results highlight the novel information gained</w:t>
      </w:r>
      <w:r w:rsidR="000B7A36">
        <w:rPr>
          <w:rFonts w:asciiTheme="minorHAnsi" w:hAnsiTheme="minorHAnsi" w:cstheme="minorHAnsi"/>
          <w:sz w:val="22"/>
          <w:szCs w:val="22"/>
        </w:rPr>
        <w:t xml:space="preserve"> about the fluorophores</w:t>
      </w:r>
      <w:r w:rsidRPr="00212CD1">
        <w:rPr>
          <w:rFonts w:asciiTheme="minorHAnsi" w:hAnsiTheme="minorHAnsi" w:cstheme="minorHAnsi"/>
          <w:sz w:val="22"/>
          <w:szCs w:val="22"/>
        </w:rPr>
        <w:t xml:space="preserve"> and pave the way for future protocols in particle localization and characterization in quantum imaging.</w:t>
      </w:r>
    </w:p>
    <w:p w14:paraId="53E45346" w14:textId="77777777" w:rsidR="00494D5A" w:rsidRPr="003713F9" w:rsidRDefault="00494D5A" w:rsidP="007118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FF64E9" w14:textId="795B7E0A" w:rsidR="00397A25" w:rsidRDefault="00494D5A" w:rsidP="007118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F57F0F8" wp14:editId="34A33498">
            <wp:extent cx="6120130" cy="17740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1ab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74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F4F20" w14:textId="77777777" w:rsidR="00494D5A" w:rsidRPr="003713F9" w:rsidRDefault="00494D5A" w:rsidP="007118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FD761E" w14:textId="22967CBE" w:rsidR="00891CC7" w:rsidRPr="001C05BF" w:rsidRDefault="00372CCD" w:rsidP="00711813">
      <w:pPr>
        <w:jc w:val="both"/>
        <w:rPr>
          <w:rFonts w:asciiTheme="minorHAnsi" w:hAnsiTheme="minorHAnsi" w:cstheme="minorHAnsi"/>
          <w:sz w:val="22"/>
          <w:szCs w:val="22"/>
        </w:rPr>
      </w:pPr>
      <w:r w:rsidRPr="006C741E">
        <w:rPr>
          <w:rFonts w:asciiTheme="minorHAnsi" w:hAnsiTheme="minorHAnsi" w:cstheme="minorHAnsi"/>
          <w:b/>
          <w:sz w:val="22"/>
          <w:szCs w:val="22"/>
        </w:rPr>
        <w:t>Fig. 1</w:t>
      </w:r>
      <w:r w:rsidR="001C05BF" w:rsidRPr="001C05BF">
        <w:rPr>
          <w:rFonts w:asciiTheme="minorHAnsi" w:hAnsiTheme="minorHAnsi" w:cstheme="minorHAnsi"/>
          <w:sz w:val="22"/>
          <w:szCs w:val="22"/>
        </w:rPr>
        <w:t>.</w:t>
      </w:r>
      <w:r w:rsidRPr="001C05BF">
        <w:rPr>
          <w:rFonts w:asciiTheme="minorHAnsi" w:hAnsiTheme="minorHAnsi" w:cstheme="minorHAnsi"/>
          <w:sz w:val="22"/>
          <w:szCs w:val="22"/>
        </w:rPr>
        <w:t xml:space="preserve"> </w:t>
      </w:r>
      <w:r w:rsidR="006C741E" w:rsidRPr="001C05BF">
        <w:rPr>
          <w:rFonts w:asciiTheme="minorHAnsi" w:hAnsiTheme="minorHAnsi" w:cstheme="minorHAnsi"/>
          <w:sz w:val="22"/>
          <w:szCs w:val="22"/>
        </w:rPr>
        <w:t xml:space="preserve">(a) </w:t>
      </w:r>
      <m:oMath>
        <m:sSubSup>
          <m:sSubSup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SupPr>
          <m:e>
            <m:r>
              <w:rPr>
                <w:rFonts w:ascii="Cambria Math" w:hAnsi="Cambria Math" w:cstheme="minorHAnsi"/>
                <w:sz w:val="22"/>
                <w:szCs w:val="22"/>
              </w:rPr>
              <m:t>g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2</m:t>
            </m:r>
          </m:sub>
          <m:sup>
            <m:d>
              <m:d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2</m:t>
                </m:r>
              </m:e>
            </m:d>
          </m:sup>
        </m:sSubSup>
        <m:d>
          <m:d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2"/>
              </w:rPr>
              <m:t>τ</m:t>
            </m:r>
          </m:e>
        </m:d>
      </m:oMath>
      <w:r w:rsidR="006C741E" w:rsidRPr="001C05BF">
        <w:rPr>
          <w:rFonts w:asciiTheme="minorHAnsi" w:hAnsiTheme="minorHAnsi" w:cstheme="minorHAnsi"/>
          <w:sz w:val="22"/>
          <w:szCs w:val="22"/>
        </w:rPr>
        <w:t xml:space="preserve"> for two polarizations </w:t>
      </w:r>
      <m:oMath>
        <m:r>
          <w:rPr>
            <w:rFonts w:ascii="Cambria Math" w:hAnsi="Cambria Math" w:cstheme="minorHAnsi"/>
            <w:sz w:val="22"/>
            <w:szCs w:val="22"/>
          </w:rPr>
          <m:t>θ</m:t>
        </m:r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=40°</m:t>
        </m:r>
      </m:oMath>
      <w:r w:rsidR="006C741E" w:rsidRPr="001C05BF">
        <w:rPr>
          <w:rFonts w:asciiTheme="minorHAnsi" w:hAnsiTheme="minorHAnsi" w:cstheme="minorHAnsi"/>
          <w:sz w:val="22"/>
          <w:szCs w:val="22"/>
        </w:rPr>
        <w:t xml:space="preserve"> and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 xml:space="preserve">130°. </m:t>
        </m:r>
      </m:oMath>
      <w:r w:rsidR="00CA04A8" w:rsidRPr="001C05BF">
        <w:rPr>
          <w:rFonts w:asciiTheme="minorHAnsi" w:hAnsiTheme="minorHAnsi" w:cstheme="minorHAnsi"/>
          <w:sz w:val="22"/>
          <w:szCs w:val="22"/>
        </w:rPr>
        <w:t xml:space="preserve">(b) </w:t>
      </w:r>
      <w:r w:rsidR="00504E09" w:rsidRPr="001C05BF">
        <w:rPr>
          <w:rFonts w:asciiTheme="minorHAnsi" w:hAnsiTheme="minorHAnsi" w:cstheme="minorHAnsi"/>
          <w:sz w:val="22"/>
          <w:szCs w:val="22"/>
        </w:rPr>
        <w:t>Polarization plot</w:t>
      </w:r>
      <w:r w:rsidR="000B7A36" w:rsidRPr="001C05BF">
        <w:rPr>
          <w:rFonts w:asciiTheme="minorHAnsi" w:hAnsiTheme="minorHAnsi" w:cstheme="minorHAnsi"/>
          <w:sz w:val="22"/>
          <w:szCs w:val="22"/>
        </w:rPr>
        <w:t xml:space="preserve"> of</w:t>
      </w:r>
      <w:r w:rsidR="00CA04A8" w:rsidRPr="001C05BF">
        <w:rPr>
          <w:rFonts w:asciiTheme="minorHAnsi" w:hAnsiTheme="minorHAnsi" w:cstheme="minorHAnsi"/>
          <w:sz w:val="22"/>
          <w:szCs w:val="22"/>
        </w:rPr>
        <w:t xml:space="preserve"> measured</w:t>
      </w:r>
      <w:r w:rsidR="000B7A36" w:rsidRPr="001C05BF">
        <w:rPr>
          <w:rFonts w:asciiTheme="minorHAnsi" w:hAnsiTheme="minorHAnsi" w:cstheme="minorHAnsi"/>
          <w:sz w:val="22"/>
          <w:szCs w:val="22"/>
        </w:rPr>
        <w:t xml:space="preserve"> fluorescence intensity (circles)</w:t>
      </w:r>
      <w:r w:rsidR="00504E09" w:rsidRPr="001C05BF">
        <w:rPr>
          <w:rFonts w:asciiTheme="minorHAnsi" w:hAnsiTheme="minorHAnsi" w:cstheme="minorHAnsi"/>
          <w:sz w:val="22"/>
          <w:szCs w:val="22"/>
        </w:rPr>
        <w:t xml:space="preserve"> </w:t>
      </w:r>
      <w:r w:rsidR="00CA04A8" w:rsidRPr="001C05BF">
        <w:rPr>
          <w:rFonts w:asciiTheme="minorHAnsi" w:hAnsiTheme="minorHAnsi" w:cstheme="minorHAnsi"/>
          <w:sz w:val="22"/>
          <w:szCs w:val="22"/>
        </w:rPr>
        <w:t xml:space="preserve">together with the fit of two emitters </w:t>
      </w:r>
      <w:r w:rsidR="00504E09" w:rsidRPr="001C05BF">
        <w:rPr>
          <w:rFonts w:asciiTheme="minorHAnsi" w:hAnsiTheme="minorHAnsi" w:cstheme="minorHAnsi"/>
          <w:sz w:val="22"/>
          <w:szCs w:val="22"/>
        </w:rPr>
        <w:t>(solid curve). The re</w:t>
      </w:r>
      <w:r w:rsidR="00CA04A8" w:rsidRPr="001C05BF">
        <w:rPr>
          <w:rFonts w:asciiTheme="minorHAnsi" w:hAnsiTheme="minorHAnsi" w:cstheme="minorHAnsi"/>
          <w:sz w:val="22"/>
          <w:szCs w:val="22"/>
        </w:rPr>
        <w:t>lative orientation of the emitters</w:t>
      </w:r>
      <w:r w:rsidR="00504E09" w:rsidRPr="001C05BF">
        <w:rPr>
          <w:rFonts w:asciiTheme="minorHAnsi" w:hAnsiTheme="minorHAnsi" w:cstheme="minorHAnsi"/>
          <w:sz w:val="22"/>
          <w:szCs w:val="22"/>
        </w:rPr>
        <w:t xml:space="preserve"> was reconstructed using the emission of each single-photon emitters (dash</w:t>
      </w:r>
      <w:r w:rsidR="00CA04A8" w:rsidRPr="001C05BF">
        <w:rPr>
          <w:rFonts w:asciiTheme="minorHAnsi" w:hAnsiTheme="minorHAnsi" w:cstheme="minorHAnsi"/>
          <w:sz w:val="22"/>
          <w:szCs w:val="22"/>
        </w:rPr>
        <w:t>ed</w:t>
      </w:r>
      <w:r w:rsidR="00504E09" w:rsidRPr="001C05BF">
        <w:rPr>
          <w:rFonts w:asciiTheme="minorHAnsi" w:hAnsiTheme="minorHAnsi" w:cstheme="minorHAnsi"/>
          <w:sz w:val="22"/>
          <w:szCs w:val="22"/>
        </w:rPr>
        <w:t xml:space="preserve"> line</w:t>
      </w:r>
      <w:r w:rsidR="00CA04A8" w:rsidRPr="001C05BF">
        <w:rPr>
          <w:rFonts w:asciiTheme="minorHAnsi" w:hAnsiTheme="minorHAnsi" w:cstheme="minorHAnsi"/>
          <w:sz w:val="22"/>
          <w:szCs w:val="22"/>
        </w:rPr>
        <w:t>s</w:t>
      </w:r>
      <w:r w:rsidR="00504E09" w:rsidRPr="001C05BF">
        <w:rPr>
          <w:rFonts w:asciiTheme="minorHAnsi" w:hAnsiTheme="minorHAnsi" w:cstheme="minorHAnsi"/>
          <w:sz w:val="22"/>
          <w:szCs w:val="22"/>
        </w:rPr>
        <w:t xml:space="preserve">). </w:t>
      </w:r>
      <w:r w:rsidR="00CA04A8" w:rsidRPr="001C05BF">
        <w:rPr>
          <w:rFonts w:asciiTheme="minorHAnsi" w:hAnsiTheme="minorHAnsi" w:cstheme="minorHAnsi"/>
          <w:sz w:val="22"/>
          <w:szCs w:val="22"/>
        </w:rPr>
        <w:t xml:space="preserve"> (c) </w:t>
      </w:r>
      <w:r w:rsidR="00504E09" w:rsidRPr="001C05BF">
        <w:rPr>
          <w:rFonts w:asciiTheme="minorHAnsi" w:hAnsiTheme="minorHAnsi" w:cstheme="minorHAnsi"/>
          <w:sz w:val="22"/>
          <w:szCs w:val="22"/>
        </w:rPr>
        <w:t xml:space="preserve">Predicted </w:t>
      </w:r>
      <m:oMath>
        <m:sSubSup>
          <m:sSubSup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sSubSupPr>
          <m:e>
            <m:r>
              <w:rPr>
                <w:rFonts w:ascii="Cambria Math" w:hAnsi="Cambria Math" w:cstheme="minorHAnsi"/>
                <w:sz w:val="22"/>
                <w:szCs w:val="22"/>
              </w:rPr>
              <m:t>g</m:t>
            </m:r>
          </m:e>
          <m:sub>
            <m:r>
              <w:rPr>
                <w:rFonts w:ascii="Cambria Math" w:hAnsi="Cambria Math" w:cstheme="minorHAnsi"/>
                <w:sz w:val="22"/>
                <w:szCs w:val="22"/>
              </w:rPr>
              <m:t>2</m:t>
            </m:r>
          </m:sub>
          <m:sup>
            <m:d>
              <m:dPr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2"/>
                    <w:szCs w:val="22"/>
                  </w:rPr>
                  <m:t>2</m:t>
                </m:r>
              </m:e>
            </m:d>
          </m:sup>
        </m:sSubSup>
        <m:d>
          <m:dPr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 w:cstheme="minorHAnsi"/>
                <w:sz w:val="22"/>
                <w:szCs w:val="22"/>
              </w:rPr>
              <m:t>0</m:t>
            </m:r>
          </m:e>
        </m:d>
      </m:oMath>
      <w:r w:rsidR="00504E09" w:rsidRPr="001C05BF">
        <w:rPr>
          <w:rFonts w:asciiTheme="minorHAnsi" w:hAnsiTheme="minorHAnsi" w:cstheme="minorHAnsi"/>
          <w:sz w:val="22"/>
          <w:szCs w:val="22"/>
        </w:rPr>
        <w:t xml:space="preserve"> value (solid curve) plotted with the experimental data (circles) against emission polarization angle. </w:t>
      </w:r>
      <w:r w:rsidR="00CA04A8" w:rsidRPr="001C05BF">
        <w:rPr>
          <w:rFonts w:asciiTheme="minorHAnsi" w:hAnsiTheme="minorHAnsi" w:cstheme="minorHAnsi"/>
          <w:sz w:val="22"/>
          <w:szCs w:val="22"/>
        </w:rPr>
        <w:t>D</w:t>
      </w:r>
      <w:r w:rsidR="006C741E" w:rsidRPr="001C05BF">
        <w:rPr>
          <w:rFonts w:asciiTheme="minorHAnsi" w:hAnsiTheme="minorHAnsi" w:cstheme="minorHAnsi"/>
          <w:sz w:val="22"/>
          <w:szCs w:val="22"/>
        </w:rPr>
        <w:t>ata</w:t>
      </w:r>
      <w:r w:rsidR="00504E09" w:rsidRPr="001C05BF">
        <w:rPr>
          <w:rFonts w:asciiTheme="minorHAnsi" w:hAnsiTheme="minorHAnsi" w:cstheme="minorHAnsi"/>
          <w:sz w:val="22"/>
          <w:szCs w:val="22"/>
        </w:rPr>
        <w:t xml:space="preserve"> were</w:t>
      </w:r>
      <w:r w:rsidR="006C741E" w:rsidRPr="001C05BF">
        <w:rPr>
          <w:rFonts w:asciiTheme="minorHAnsi" w:hAnsiTheme="minorHAnsi" w:cstheme="minorHAnsi"/>
          <w:sz w:val="22"/>
          <w:szCs w:val="22"/>
        </w:rPr>
        <w:t xml:space="preserve"> measured from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0°</m:t>
        </m:r>
      </m:oMath>
      <w:r w:rsidR="006C741E" w:rsidRPr="001C05BF">
        <w:rPr>
          <w:rFonts w:asciiTheme="minorHAnsi" w:hAnsiTheme="minorHAnsi" w:cstheme="minorHAnsi"/>
          <w:sz w:val="22"/>
          <w:szCs w:val="22"/>
        </w:rPr>
        <w:t xml:space="preserve"> to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 xml:space="preserve">180° </m:t>
        </m:r>
      </m:oMath>
      <w:r w:rsidR="006C741E" w:rsidRPr="001C05BF">
        <w:rPr>
          <w:rFonts w:asciiTheme="minorHAnsi" w:hAnsiTheme="minorHAnsi" w:cstheme="minorHAnsi"/>
          <w:sz w:val="22"/>
          <w:szCs w:val="22"/>
        </w:rPr>
        <w:t xml:space="preserve">and repeated for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180°</m:t>
        </m:r>
      </m:oMath>
      <w:r w:rsidR="006C741E" w:rsidRPr="001C05BF">
        <w:rPr>
          <w:rFonts w:asciiTheme="minorHAnsi" w:hAnsiTheme="minorHAnsi" w:cstheme="minorHAnsi"/>
          <w:sz w:val="22"/>
          <w:szCs w:val="22"/>
        </w:rPr>
        <w:t xml:space="preserve"> to </w:t>
      </w:r>
      <m:oMath>
        <m:r>
          <m:rPr>
            <m:sty m:val="p"/>
          </m:rPr>
          <w:rPr>
            <w:rFonts w:ascii="Cambria Math" w:hAnsi="Cambria Math" w:cstheme="minorHAnsi"/>
            <w:sz w:val="22"/>
            <w:szCs w:val="22"/>
          </w:rPr>
          <m:t>360°</m:t>
        </m:r>
      </m:oMath>
      <w:r w:rsidR="00504E09" w:rsidRPr="001C05BF">
        <w:rPr>
          <w:rFonts w:asciiTheme="minorHAnsi" w:hAnsiTheme="minorHAnsi" w:cstheme="minorHAnsi"/>
          <w:sz w:val="22"/>
          <w:szCs w:val="22"/>
        </w:rPr>
        <w:t xml:space="preserve"> at 500 μW.</w:t>
      </w:r>
    </w:p>
    <w:p w14:paraId="71941D8B" w14:textId="43A178C7" w:rsidR="0050783A" w:rsidRPr="003713F9" w:rsidRDefault="0050783A" w:rsidP="007118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3725D9" w14:textId="52D5785E" w:rsidR="005F19FF" w:rsidRPr="003713F9" w:rsidRDefault="005F19FF" w:rsidP="00711813">
      <w:pPr>
        <w:jc w:val="both"/>
        <w:rPr>
          <w:rFonts w:asciiTheme="minorHAnsi" w:hAnsiTheme="minorHAnsi" w:cstheme="minorHAnsi"/>
          <w:b/>
          <w:lang w:val="en-AU"/>
        </w:rPr>
      </w:pPr>
      <w:r w:rsidRPr="003713F9">
        <w:rPr>
          <w:rFonts w:asciiTheme="minorHAnsi" w:hAnsiTheme="minorHAnsi" w:cstheme="minorHAnsi"/>
          <w:b/>
          <w:lang w:val="en-AU"/>
        </w:rPr>
        <w:t>References</w:t>
      </w:r>
    </w:p>
    <w:p w14:paraId="19A0A76F" w14:textId="10B892EC" w:rsidR="00F97620" w:rsidRDefault="00891CC7" w:rsidP="00891CC7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3713F9">
        <w:rPr>
          <w:rFonts w:asciiTheme="minorHAnsi" w:hAnsiTheme="minorHAnsi" w:cstheme="minorHAnsi"/>
          <w:sz w:val="22"/>
          <w:szCs w:val="22"/>
        </w:rPr>
        <w:t>Worboys, J.G., D.W. Drumm, and A.D. Greentree. 2018, arXiv:1810.01712 [quant-ph]</w:t>
      </w:r>
    </w:p>
    <w:p w14:paraId="13E91897" w14:textId="24713852" w:rsidR="00212CD1" w:rsidRDefault="00212CD1" w:rsidP="00891CC7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212CD1">
        <w:rPr>
          <w:rFonts w:asciiTheme="minorHAnsi" w:hAnsiTheme="minorHAnsi" w:cstheme="minorHAnsi"/>
          <w:sz w:val="22"/>
          <w:szCs w:val="22"/>
          <w:lang w:eastAsia="en-AU"/>
        </w:rPr>
        <w:t>D. Gatto Monticone, K. Katamadze, P. Traina, E. Moreva, J. Forneris, I. Ruo-Berchera, P. Olivero, I. P. Degiovanni, G. Brida, and M. Genovese, Phys. Rev. Lett. 113, 143602 (2014).</w:t>
      </w:r>
    </w:p>
    <w:p w14:paraId="268A6FF1" w14:textId="71DD36C7" w:rsidR="00212CD1" w:rsidRPr="003713F9" w:rsidRDefault="00212CD1" w:rsidP="00891CC7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212CD1">
        <w:rPr>
          <w:rFonts w:asciiTheme="minorHAnsi" w:hAnsiTheme="minorHAnsi" w:cstheme="minorHAnsi"/>
          <w:sz w:val="22"/>
          <w:szCs w:val="22"/>
          <w:lang w:eastAsia="en-AU"/>
        </w:rPr>
        <w:t>O. Schwartz, J. M. Levitt, R. Tenne, S. Itzhakov, Z. Deutsch, and D. Oron, Nano Lett. 13, 5832, 2013.</w:t>
      </w:r>
    </w:p>
    <w:p w14:paraId="3E3DBEDB" w14:textId="77777777" w:rsidR="00B11BC5" w:rsidRPr="003713F9" w:rsidRDefault="00B11BC5" w:rsidP="001372C4">
      <w:pPr>
        <w:shd w:val="clear" w:color="auto" w:fill="FFFFFF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</w:p>
    <w:p w14:paraId="1DD73063" w14:textId="13AD2D91" w:rsidR="001372C4" w:rsidRPr="003713F9" w:rsidRDefault="0060416F" w:rsidP="001372C4">
      <w:pPr>
        <w:shd w:val="clear" w:color="auto" w:fill="FFFFFF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3713F9">
        <w:rPr>
          <w:rFonts w:asciiTheme="minorHAnsi" w:eastAsiaTheme="minorEastAsia" w:hAnsiTheme="minorHAnsi" w:cstheme="minorHAnsi"/>
          <w:sz w:val="22"/>
          <w:szCs w:val="22"/>
          <w:lang w:eastAsia="zh-CN"/>
        </w:rPr>
        <w:t>*</w:t>
      </w:r>
      <w:r w:rsidR="001372C4" w:rsidRPr="003713F9">
        <w:rPr>
          <w:rFonts w:asciiTheme="minorHAnsi" w:hAnsiTheme="minorHAnsi" w:cstheme="minorHAnsi"/>
          <w:sz w:val="22"/>
          <w:szCs w:val="22"/>
          <w:lang w:eastAsia="en-AU"/>
        </w:rPr>
        <w:t>davin.yue.ming.peng@student.rmit.edu.au</w:t>
      </w:r>
    </w:p>
    <w:sectPr w:rsidR="001372C4" w:rsidRPr="003713F9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4118E"/>
    <w:rsid w:val="00045573"/>
    <w:rsid w:val="000B7A36"/>
    <w:rsid w:val="000E62A7"/>
    <w:rsid w:val="000F6ABB"/>
    <w:rsid w:val="001372C4"/>
    <w:rsid w:val="0018696B"/>
    <w:rsid w:val="001A21AD"/>
    <w:rsid w:val="001C05BF"/>
    <w:rsid w:val="002078AD"/>
    <w:rsid w:val="00212CD1"/>
    <w:rsid w:val="002226BB"/>
    <w:rsid w:val="00225236"/>
    <w:rsid w:val="002272B0"/>
    <w:rsid w:val="00251EA9"/>
    <w:rsid w:val="00300B92"/>
    <w:rsid w:val="0030585E"/>
    <w:rsid w:val="003713F9"/>
    <w:rsid w:val="00372CCD"/>
    <w:rsid w:val="00387491"/>
    <w:rsid w:val="00397A25"/>
    <w:rsid w:val="00483B05"/>
    <w:rsid w:val="00494D5A"/>
    <w:rsid w:val="004B057A"/>
    <w:rsid w:val="004E28B9"/>
    <w:rsid w:val="004E5450"/>
    <w:rsid w:val="00504E09"/>
    <w:rsid w:val="0050783A"/>
    <w:rsid w:val="0055229D"/>
    <w:rsid w:val="00562D19"/>
    <w:rsid w:val="0059609A"/>
    <w:rsid w:val="00597659"/>
    <w:rsid w:val="005E48A2"/>
    <w:rsid w:val="005F19FF"/>
    <w:rsid w:val="0060416F"/>
    <w:rsid w:val="00641190"/>
    <w:rsid w:val="006B3866"/>
    <w:rsid w:val="006C741E"/>
    <w:rsid w:val="00711813"/>
    <w:rsid w:val="00724E3C"/>
    <w:rsid w:val="00743C46"/>
    <w:rsid w:val="00756DEC"/>
    <w:rsid w:val="00762505"/>
    <w:rsid w:val="007A347B"/>
    <w:rsid w:val="008909C9"/>
    <w:rsid w:val="00891CC7"/>
    <w:rsid w:val="00944DF0"/>
    <w:rsid w:val="00947B77"/>
    <w:rsid w:val="009947F8"/>
    <w:rsid w:val="009B2641"/>
    <w:rsid w:val="009E2228"/>
    <w:rsid w:val="009F06D6"/>
    <w:rsid w:val="00A266B4"/>
    <w:rsid w:val="00A64AD9"/>
    <w:rsid w:val="00A9071B"/>
    <w:rsid w:val="00B11BC5"/>
    <w:rsid w:val="00BC5FCC"/>
    <w:rsid w:val="00C60A71"/>
    <w:rsid w:val="00CA04A8"/>
    <w:rsid w:val="00CC165A"/>
    <w:rsid w:val="00D55F3B"/>
    <w:rsid w:val="00DA2731"/>
    <w:rsid w:val="00DC0ABB"/>
    <w:rsid w:val="00DF1C8E"/>
    <w:rsid w:val="00EA011E"/>
    <w:rsid w:val="00EF12F3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891CC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12C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2629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Davin Yue Ming Peng</cp:lastModifiedBy>
  <cp:revision>9</cp:revision>
  <cp:lastPrinted>2019-08-19T05:39:00Z</cp:lastPrinted>
  <dcterms:created xsi:type="dcterms:W3CDTF">2019-08-19T03:12:00Z</dcterms:created>
  <dcterms:modified xsi:type="dcterms:W3CDTF">2019-08-19T06:01:00Z</dcterms:modified>
</cp:coreProperties>
</file>