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CCA93" w14:textId="5C3F51EB" w:rsidR="00711813" w:rsidRPr="00DF1C8E" w:rsidRDefault="008641D7" w:rsidP="009A4CFF">
      <w:pPr>
        <w:ind w:left="284" w:right="282"/>
        <w:jc w:val="center"/>
        <w:rPr>
          <w:rFonts w:ascii="Calibri" w:hAnsi="Calibri" w:cs="Calibri"/>
          <w:b/>
          <w:sz w:val="28"/>
          <w:szCs w:val="28"/>
          <w:lang w:val="en-AU"/>
        </w:rPr>
      </w:pPr>
      <w:r>
        <w:rPr>
          <w:rFonts w:ascii="Calibri" w:hAnsi="Calibri" w:cs="Calibri"/>
          <w:b/>
          <w:sz w:val="28"/>
          <w:szCs w:val="28"/>
          <w:lang w:val="en-AU"/>
        </w:rPr>
        <w:t xml:space="preserve">Brillouin scattering microscope for </w:t>
      </w:r>
      <w:proofErr w:type="spellStart"/>
      <w:r>
        <w:rPr>
          <w:rFonts w:ascii="Calibri" w:hAnsi="Calibri" w:cs="Calibri"/>
          <w:b/>
          <w:sz w:val="28"/>
          <w:szCs w:val="28"/>
          <w:lang w:val="en-AU"/>
        </w:rPr>
        <w:t>noninvasive</w:t>
      </w:r>
      <w:proofErr w:type="spellEnd"/>
      <w:r>
        <w:rPr>
          <w:rFonts w:ascii="Calibri" w:hAnsi="Calibri" w:cs="Calibri"/>
          <w:b/>
          <w:sz w:val="28"/>
          <w:szCs w:val="28"/>
          <w:lang w:val="en-AU"/>
        </w:rPr>
        <w:t xml:space="preserve"> 3D microscale mechanical characterization</w:t>
      </w:r>
    </w:p>
    <w:p w14:paraId="57C45AC5" w14:textId="77777777" w:rsidR="00DF1C8E" w:rsidRDefault="00DF1C8E" w:rsidP="009A4CFF">
      <w:pPr>
        <w:ind w:left="284" w:right="282"/>
        <w:jc w:val="both"/>
        <w:rPr>
          <w:rFonts w:ascii="Calibri" w:hAnsi="Calibri" w:cs="Calibri"/>
          <w:sz w:val="20"/>
          <w:szCs w:val="20"/>
          <w:lang w:val="en-AU"/>
        </w:rPr>
      </w:pPr>
    </w:p>
    <w:p w14:paraId="22DB1634" w14:textId="7DF90F86" w:rsidR="00DF1C8E" w:rsidRPr="005F19FF" w:rsidRDefault="008641D7" w:rsidP="009A4CFF">
      <w:pPr>
        <w:ind w:left="284" w:right="282"/>
        <w:jc w:val="center"/>
        <w:rPr>
          <w:rFonts w:ascii="Calibri" w:hAnsi="Calibri" w:cs="Calibri"/>
          <w:i/>
          <w:lang w:val="en-AU"/>
        </w:rPr>
      </w:pPr>
      <w:r>
        <w:rPr>
          <w:rFonts w:ascii="Calibri" w:hAnsi="Calibri" w:cs="Calibri"/>
          <w:i/>
          <w:lang w:val="en-AU"/>
        </w:rPr>
        <w:t xml:space="preserve">Michael </w:t>
      </w:r>
      <w:proofErr w:type="spellStart"/>
      <w:r>
        <w:rPr>
          <w:rFonts w:ascii="Calibri" w:hAnsi="Calibri" w:cs="Calibri"/>
          <w:i/>
          <w:lang w:val="en-AU"/>
        </w:rPr>
        <w:t>Taylor</w:t>
      </w:r>
      <w:r w:rsidR="005F19FF" w:rsidRPr="005F19FF">
        <w:rPr>
          <w:rFonts w:ascii="Calibri" w:hAnsi="Calibri" w:cs="Calibri"/>
          <w:i/>
          <w:vertAlign w:val="superscript"/>
          <w:lang w:val="en-AU"/>
        </w:rPr>
        <w:t>A</w:t>
      </w:r>
      <w:proofErr w:type="spellEnd"/>
      <w:r w:rsidR="00711813" w:rsidRPr="005F19FF">
        <w:rPr>
          <w:rFonts w:ascii="Calibri" w:hAnsi="Calibri" w:cs="Calibri"/>
          <w:i/>
          <w:lang w:val="en-AU"/>
        </w:rPr>
        <w:t xml:space="preserve">, </w:t>
      </w:r>
      <w:r w:rsidR="005D0421">
        <w:rPr>
          <w:rFonts w:ascii="Calibri" w:hAnsi="Calibri" w:cs="Calibri"/>
          <w:i/>
          <w:lang w:val="en-AU"/>
        </w:rPr>
        <w:t>Alan</w:t>
      </w:r>
      <w:r>
        <w:rPr>
          <w:rFonts w:ascii="Calibri" w:hAnsi="Calibri" w:cs="Calibri"/>
          <w:i/>
          <w:lang w:val="en-AU"/>
        </w:rPr>
        <w:t xml:space="preserve"> </w:t>
      </w:r>
      <w:proofErr w:type="spellStart"/>
      <w:r>
        <w:rPr>
          <w:rFonts w:ascii="Calibri" w:hAnsi="Calibri" w:cs="Calibri"/>
          <w:i/>
          <w:lang w:val="en-AU"/>
        </w:rPr>
        <w:t>Rowan</w:t>
      </w:r>
      <w:r w:rsidR="005F19FF" w:rsidRPr="005F19FF">
        <w:rPr>
          <w:rFonts w:ascii="Calibri" w:hAnsi="Calibri" w:cs="Calibri"/>
          <w:i/>
          <w:vertAlign w:val="superscript"/>
          <w:lang w:val="en-AU"/>
        </w:rPr>
        <w:t>A</w:t>
      </w:r>
      <w:proofErr w:type="spellEnd"/>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49EF8C2D" w14:textId="28EE9E46" w:rsidR="00711813" w:rsidRPr="006B3866" w:rsidRDefault="005F19FF" w:rsidP="008641D7">
      <w:pPr>
        <w:ind w:left="284" w:right="282"/>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sidR="008641D7" w:rsidRPr="008641D7">
        <w:rPr>
          <w:rFonts w:ascii="Calibri" w:hAnsi="Calibri" w:cs="Calibri"/>
          <w:sz w:val="22"/>
          <w:szCs w:val="22"/>
          <w:lang w:val="en-AU"/>
        </w:rPr>
        <w:t>Australian</w:t>
      </w:r>
      <w:proofErr w:type="spellEnd"/>
      <w:r w:rsidR="008641D7" w:rsidRPr="008641D7">
        <w:rPr>
          <w:rFonts w:ascii="Calibri" w:hAnsi="Calibri" w:cs="Calibri"/>
          <w:sz w:val="22"/>
          <w:szCs w:val="22"/>
          <w:lang w:val="en-AU"/>
        </w:rPr>
        <w:t xml:space="preserve"> Institute for Bioengineering and Nanotechnology,</w:t>
      </w:r>
      <w:r w:rsidR="008641D7">
        <w:rPr>
          <w:rFonts w:ascii="Calibri" w:hAnsi="Calibri" w:cs="Calibri"/>
          <w:sz w:val="22"/>
          <w:szCs w:val="22"/>
          <w:lang w:val="en-AU"/>
        </w:rPr>
        <w:t xml:space="preserve"> </w:t>
      </w:r>
      <w:proofErr w:type="gramStart"/>
      <w:r w:rsidR="008641D7" w:rsidRPr="008641D7">
        <w:rPr>
          <w:rFonts w:ascii="Calibri" w:hAnsi="Calibri" w:cs="Calibri"/>
          <w:sz w:val="22"/>
          <w:szCs w:val="22"/>
          <w:lang w:val="en-AU"/>
        </w:rPr>
        <w:t>The</w:t>
      </w:r>
      <w:proofErr w:type="gramEnd"/>
      <w:r w:rsidR="008641D7" w:rsidRPr="008641D7">
        <w:rPr>
          <w:rFonts w:ascii="Calibri" w:hAnsi="Calibri" w:cs="Calibri"/>
          <w:sz w:val="22"/>
          <w:szCs w:val="22"/>
          <w:lang w:val="en-AU"/>
        </w:rPr>
        <w:t xml:space="preserve"> University of Queensland, Australia</w:t>
      </w:r>
    </w:p>
    <w:p w14:paraId="05E17889" w14:textId="38F08F16"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14:paraId="181C748C" w14:textId="69C84D91" w:rsidR="00641190" w:rsidRPr="000A6D19" w:rsidRDefault="005D0421" w:rsidP="009A4CFF">
      <w:pPr>
        <w:ind w:left="284" w:right="282"/>
        <w:jc w:val="both"/>
        <w:rPr>
          <w:rFonts w:ascii="Calibri" w:hAnsi="Calibri" w:cs="Calibri"/>
          <w:b/>
          <w:bCs/>
          <w:sz w:val="22"/>
          <w:szCs w:val="22"/>
        </w:rPr>
      </w:pPr>
      <w:r>
        <w:rPr>
          <w:rFonts w:ascii="Calibri" w:hAnsi="Calibri" w:cs="Calibri"/>
          <w:b/>
          <w:bCs/>
          <w:lang w:val="en-AU"/>
        </w:rPr>
        <w:t>Overview</w:t>
      </w:r>
      <w:r w:rsidR="00045573" w:rsidRPr="000A6D19">
        <w:rPr>
          <w:rFonts w:ascii="Calibri" w:hAnsi="Calibri" w:cs="Calibri"/>
          <w:b/>
          <w:bCs/>
          <w:sz w:val="22"/>
          <w:szCs w:val="22"/>
        </w:rPr>
        <w:t xml:space="preserve"> </w:t>
      </w:r>
    </w:p>
    <w:p w14:paraId="734471FB" w14:textId="77777777" w:rsidR="00641190" w:rsidRPr="006B3866" w:rsidRDefault="00641190" w:rsidP="009A4CFF">
      <w:pPr>
        <w:ind w:left="284" w:right="282"/>
        <w:jc w:val="both"/>
        <w:rPr>
          <w:rFonts w:ascii="Calibri" w:hAnsi="Calibri" w:cs="Calibri"/>
          <w:sz w:val="22"/>
          <w:szCs w:val="22"/>
        </w:rPr>
      </w:pPr>
    </w:p>
    <w:p w14:paraId="0EAE7CC0" w14:textId="77777777" w:rsidR="005D0421" w:rsidRPr="005D0421" w:rsidRDefault="005D0421" w:rsidP="005D0421">
      <w:pPr>
        <w:ind w:left="284" w:right="282"/>
        <w:jc w:val="both"/>
        <w:rPr>
          <w:rFonts w:ascii="Calibri" w:hAnsi="Calibri" w:cs="Calibri"/>
          <w:sz w:val="22"/>
          <w:szCs w:val="22"/>
          <w:lang w:val="en-AU"/>
        </w:rPr>
      </w:pPr>
      <w:r w:rsidRPr="005D0421">
        <w:rPr>
          <w:rFonts w:ascii="Calibri" w:hAnsi="Calibri" w:cs="Calibri"/>
          <w:sz w:val="22"/>
          <w:szCs w:val="22"/>
          <w:lang w:val="en-AU"/>
        </w:rPr>
        <w:t xml:space="preserve">Brillouin microscopy is a new technology which allows noncontact </w:t>
      </w:r>
      <w:proofErr w:type="spellStart"/>
      <w:r w:rsidRPr="005D0421">
        <w:rPr>
          <w:rFonts w:ascii="Calibri" w:hAnsi="Calibri" w:cs="Calibri"/>
          <w:sz w:val="22"/>
          <w:szCs w:val="22"/>
          <w:lang w:val="en-AU"/>
        </w:rPr>
        <w:t>elastography</w:t>
      </w:r>
      <w:proofErr w:type="spellEnd"/>
      <w:r w:rsidRPr="005D0421">
        <w:rPr>
          <w:rFonts w:ascii="Calibri" w:hAnsi="Calibri" w:cs="Calibri"/>
          <w:sz w:val="22"/>
          <w:szCs w:val="22"/>
          <w:lang w:val="en-AU"/>
        </w:rPr>
        <w:t xml:space="preserve"> by characterizing light which has scattered from sound waves in the sample. Brillouin microscopy provides optical resolution, non-contact sampling of viscoelasticity, and allows mechanical imaging in otherwise inaccessible regions such as the interior of cells or within the cornea of intact eyes (</w:t>
      </w:r>
      <w:proofErr w:type="spellStart"/>
      <w:r w:rsidRPr="005D0421">
        <w:rPr>
          <w:rFonts w:ascii="Calibri" w:hAnsi="Calibri" w:cs="Calibri"/>
          <w:sz w:val="22"/>
          <w:szCs w:val="22"/>
          <w:lang w:val="en-AU"/>
        </w:rPr>
        <w:t>Meng</w:t>
      </w:r>
      <w:proofErr w:type="spellEnd"/>
      <w:r w:rsidRPr="005D0421">
        <w:rPr>
          <w:rFonts w:ascii="Calibri" w:hAnsi="Calibri" w:cs="Calibri"/>
          <w:sz w:val="22"/>
          <w:szCs w:val="22"/>
          <w:lang w:val="en-AU"/>
        </w:rPr>
        <w:t xml:space="preserve"> 2016, </w:t>
      </w:r>
      <w:proofErr w:type="spellStart"/>
      <w:r w:rsidRPr="005D0421">
        <w:rPr>
          <w:rFonts w:ascii="Calibri" w:hAnsi="Calibri" w:cs="Calibri"/>
          <w:sz w:val="22"/>
          <w:szCs w:val="22"/>
          <w:lang w:val="en-AU"/>
        </w:rPr>
        <w:t>Scarcelli</w:t>
      </w:r>
      <w:proofErr w:type="spellEnd"/>
      <w:r w:rsidRPr="005D0421">
        <w:rPr>
          <w:rFonts w:ascii="Calibri" w:hAnsi="Calibri" w:cs="Calibri"/>
          <w:sz w:val="22"/>
          <w:szCs w:val="22"/>
          <w:lang w:val="en-AU"/>
        </w:rPr>
        <w:t xml:space="preserve"> 2015). Since sound is always propagating, light which scatters from it has its frequency shifted due to the Doppler </w:t>
      </w:r>
      <w:proofErr w:type="gramStart"/>
      <w:r w:rsidRPr="005D0421">
        <w:rPr>
          <w:rFonts w:ascii="Calibri" w:hAnsi="Calibri" w:cs="Calibri"/>
          <w:sz w:val="22"/>
          <w:szCs w:val="22"/>
          <w:lang w:val="en-AU"/>
        </w:rPr>
        <w:t>effect</w:t>
      </w:r>
      <w:proofErr w:type="gramEnd"/>
      <w:r w:rsidRPr="005D0421">
        <w:rPr>
          <w:rFonts w:ascii="Calibri" w:hAnsi="Calibri" w:cs="Calibri"/>
          <w:sz w:val="22"/>
          <w:szCs w:val="22"/>
          <w:lang w:val="en-AU"/>
        </w:rPr>
        <w:t xml:space="preserve">. Measuring the frequency shift of the scattered light allows measurement of the local speed of sound in the material, thereby achieving diffraction limited 3D </w:t>
      </w:r>
      <w:proofErr w:type="spellStart"/>
      <w:r w:rsidRPr="005D0421">
        <w:rPr>
          <w:rFonts w:ascii="Calibri" w:hAnsi="Calibri" w:cs="Calibri"/>
          <w:sz w:val="22"/>
          <w:szCs w:val="22"/>
          <w:lang w:val="en-AU"/>
        </w:rPr>
        <w:t>elastography</w:t>
      </w:r>
      <w:proofErr w:type="spellEnd"/>
      <w:r w:rsidRPr="005D0421">
        <w:rPr>
          <w:rFonts w:ascii="Calibri" w:hAnsi="Calibri" w:cs="Calibri"/>
          <w:sz w:val="22"/>
          <w:szCs w:val="22"/>
          <w:lang w:val="en-AU"/>
        </w:rPr>
        <w:t xml:space="preserve">. However, sound scatters very few photons, which makes it challenging to collect a sufficient signal. Most instruments therefore require both high power and long acquisition time. In addition, it is difficult to isolate these few photons from the much larger background of stray light, and most instruments cannot work in scattering samples. </w:t>
      </w:r>
    </w:p>
    <w:p w14:paraId="56F48B38" w14:textId="77777777" w:rsidR="005D0421" w:rsidRPr="005D0421" w:rsidRDefault="005D0421" w:rsidP="005D0421">
      <w:pPr>
        <w:ind w:left="284" w:right="282"/>
        <w:jc w:val="both"/>
        <w:rPr>
          <w:rFonts w:ascii="Calibri" w:hAnsi="Calibri" w:cs="Calibri"/>
          <w:sz w:val="22"/>
          <w:szCs w:val="22"/>
          <w:lang w:val="en-AU"/>
        </w:rPr>
      </w:pPr>
    </w:p>
    <w:p w14:paraId="7E8DC965" w14:textId="77777777" w:rsidR="005D0421" w:rsidRPr="005D0421" w:rsidRDefault="005D0421" w:rsidP="005D0421">
      <w:pPr>
        <w:ind w:left="284" w:right="282"/>
        <w:jc w:val="both"/>
        <w:rPr>
          <w:rFonts w:ascii="Calibri" w:hAnsi="Calibri" w:cs="Calibri"/>
          <w:sz w:val="22"/>
          <w:szCs w:val="22"/>
          <w:lang w:val="en-AU"/>
        </w:rPr>
      </w:pPr>
      <w:r w:rsidRPr="005D0421">
        <w:rPr>
          <w:rFonts w:ascii="Calibri" w:hAnsi="Calibri" w:cs="Calibri"/>
          <w:sz w:val="22"/>
          <w:szCs w:val="22"/>
          <w:lang w:val="en-AU"/>
        </w:rPr>
        <w:t>Here we are currently constructing a Brillouin microscope that uses a different technology to measure the signal. While most use spectrometers, we are introducing heterodyne detection which is able to extract all of the available information in the light field, and should permit far higher sensitivity while also being insensitivity to stray light. Once completed this will be used in cell biomechanics experiments to provide localized information about the mechanics within and around cells as they either migrate or differentiate.</w:t>
      </w:r>
    </w:p>
    <w:p w14:paraId="207410AB" w14:textId="77777777" w:rsidR="005D0421" w:rsidRPr="005D0421" w:rsidRDefault="005D0421" w:rsidP="005D0421">
      <w:pPr>
        <w:ind w:left="284" w:right="282"/>
        <w:jc w:val="both"/>
        <w:rPr>
          <w:rFonts w:ascii="Calibri" w:hAnsi="Calibri" w:cs="Calibri"/>
          <w:sz w:val="22"/>
          <w:szCs w:val="22"/>
          <w:lang w:val="en-AU"/>
        </w:rPr>
      </w:pPr>
    </w:p>
    <w:p w14:paraId="64BD8B67" w14:textId="47E109F3" w:rsidR="00641190" w:rsidRDefault="005D0421" w:rsidP="005D0421">
      <w:pPr>
        <w:ind w:left="284" w:right="282"/>
        <w:jc w:val="both"/>
        <w:rPr>
          <w:rFonts w:ascii="Calibri" w:hAnsi="Calibri" w:cs="Calibri"/>
          <w:sz w:val="22"/>
          <w:szCs w:val="22"/>
          <w:lang w:val="en-AU"/>
        </w:rPr>
      </w:pPr>
      <w:r w:rsidRPr="005D0421">
        <w:rPr>
          <w:rFonts w:ascii="Calibri" w:hAnsi="Calibri" w:cs="Calibri"/>
          <w:sz w:val="22"/>
          <w:szCs w:val="22"/>
          <w:lang w:val="en-AU"/>
        </w:rPr>
        <w:t xml:space="preserve">We will report progress towards this new technology and present preliminary results. </w:t>
      </w:r>
      <w:r w:rsidR="00E71B3B">
        <w:rPr>
          <w:rFonts w:ascii="Calibri" w:hAnsi="Calibri" w:cs="Calibri"/>
          <w:sz w:val="22"/>
          <w:szCs w:val="22"/>
          <w:lang w:val="en-AU"/>
        </w:rPr>
        <w:t>We will explain and t</w:t>
      </w:r>
      <w:r w:rsidRPr="005D0421">
        <w:rPr>
          <w:rFonts w:ascii="Calibri" w:hAnsi="Calibri" w:cs="Calibri"/>
          <w:sz w:val="22"/>
          <w:szCs w:val="22"/>
          <w:lang w:val="en-AU"/>
        </w:rPr>
        <w:t xml:space="preserve">he </w:t>
      </w:r>
      <w:r w:rsidR="00E71B3B">
        <w:rPr>
          <w:rFonts w:ascii="Calibri" w:hAnsi="Calibri" w:cs="Calibri"/>
          <w:sz w:val="22"/>
          <w:szCs w:val="22"/>
          <w:lang w:val="en-AU"/>
        </w:rPr>
        <w:t>capabilities of the instrument</w:t>
      </w:r>
      <w:r w:rsidRPr="005D0421">
        <w:rPr>
          <w:rFonts w:ascii="Calibri" w:hAnsi="Calibri" w:cs="Calibri"/>
          <w:sz w:val="22"/>
          <w:szCs w:val="22"/>
          <w:lang w:val="en-AU"/>
        </w:rPr>
        <w:t>, and</w:t>
      </w:r>
      <w:r w:rsidR="00E71B3B">
        <w:rPr>
          <w:rFonts w:ascii="Calibri" w:hAnsi="Calibri" w:cs="Calibri"/>
          <w:sz w:val="22"/>
          <w:szCs w:val="22"/>
          <w:lang w:val="en-AU"/>
        </w:rPr>
        <w:t xml:space="preserve"> discuss</w:t>
      </w:r>
      <w:r w:rsidRPr="005D0421">
        <w:rPr>
          <w:rFonts w:ascii="Calibri" w:hAnsi="Calibri" w:cs="Calibri"/>
          <w:sz w:val="22"/>
          <w:szCs w:val="22"/>
          <w:lang w:val="en-AU"/>
        </w:rPr>
        <w:t xml:space="preserve"> plans for its use in cell biomechanics experiments</w:t>
      </w:r>
      <w:bookmarkStart w:id="0" w:name="_GoBack"/>
      <w:bookmarkEnd w:id="0"/>
      <w:r w:rsidRPr="005D0421">
        <w:rPr>
          <w:rFonts w:ascii="Calibri" w:hAnsi="Calibri" w:cs="Calibri"/>
          <w:sz w:val="22"/>
          <w:szCs w:val="22"/>
          <w:lang w:val="en-AU"/>
        </w:rPr>
        <w:t>.</w:t>
      </w:r>
    </w:p>
    <w:p w14:paraId="766DA9A5" w14:textId="53A2E261" w:rsidR="004E5450" w:rsidRDefault="004E5450" w:rsidP="005D0421">
      <w:pPr>
        <w:ind w:right="282"/>
        <w:jc w:val="both"/>
        <w:rPr>
          <w:rFonts w:ascii="Calibri" w:hAnsi="Calibri" w:cs="Calibri"/>
          <w:sz w:val="22"/>
          <w:szCs w:val="22"/>
          <w:lang w:val="en-AU"/>
        </w:rPr>
      </w:pPr>
    </w:p>
    <w:p w14:paraId="193725D9" w14:textId="52D5785E" w:rsidR="005F19FF" w:rsidRP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14:paraId="68121AF2" w14:textId="10B68DF5" w:rsidR="00DC0ABB" w:rsidRDefault="005D0421" w:rsidP="005D0421">
      <w:pPr>
        <w:numPr>
          <w:ilvl w:val="0"/>
          <w:numId w:val="1"/>
        </w:numPr>
        <w:shd w:val="clear" w:color="auto" w:fill="FFFFFF"/>
        <w:ind w:right="282"/>
        <w:jc w:val="both"/>
        <w:textAlignment w:val="top"/>
        <w:rPr>
          <w:rFonts w:asciiTheme="minorHAnsi" w:hAnsiTheme="minorHAnsi" w:cstheme="minorHAnsi"/>
          <w:sz w:val="22"/>
          <w:szCs w:val="22"/>
          <w:lang w:eastAsia="en-AU"/>
        </w:rPr>
      </w:pPr>
      <w:proofErr w:type="spellStart"/>
      <w:r w:rsidRPr="005D0421">
        <w:rPr>
          <w:rFonts w:asciiTheme="minorHAnsi" w:hAnsiTheme="minorHAnsi" w:cstheme="minorHAnsi"/>
          <w:sz w:val="22"/>
          <w:szCs w:val="22"/>
        </w:rPr>
        <w:t>Meng</w:t>
      </w:r>
      <w:proofErr w:type="spellEnd"/>
      <w:r w:rsidRPr="005D0421">
        <w:rPr>
          <w:rFonts w:asciiTheme="minorHAnsi" w:hAnsiTheme="minorHAnsi" w:cstheme="minorHAnsi"/>
          <w:sz w:val="22"/>
          <w:szCs w:val="22"/>
        </w:rPr>
        <w:t xml:space="preserve"> Z </w:t>
      </w:r>
      <w:r w:rsidRPr="005D0421">
        <w:rPr>
          <w:rFonts w:asciiTheme="minorHAnsi" w:hAnsiTheme="minorHAnsi" w:cstheme="minorHAnsi"/>
          <w:i/>
          <w:sz w:val="22"/>
          <w:szCs w:val="22"/>
        </w:rPr>
        <w:t>et al.</w:t>
      </w:r>
      <w:r w:rsidRPr="005D0421">
        <w:rPr>
          <w:rFonts w:asciiTheme="minorHAnsi" w:hAnsiTheme="minorHAnsi" w:cstheme="minorHAnsi"/>
          <w:sz w:val="22"/>
          <w:szCs w:val="22"/>
        </w:rPr>
        <w:t>, (2016). Seeing cells in a new light: a renaissance of Brillouin spectroscopy, Adv. Opt. Photonics 8, 300.</w:t>
      </w:r>
    </w:p>
    <w:p w14:paraId="4670B3D0" w14:textId="4DEA896D" w:rsidR="005D0421" w:rsidRDefault="005D0421" w:rsidP="005D0421">
      <w:pPr>
        <w:numPr>
          <w:ilvl w:val="0"/>
          <w:numId w:val="1"/>
        </w:numPr>
        <w:shd w:val="clear" w:color="auto" w:fill="FFFFFF"/>
        <w:ind w:right="282"/>
        <w:jc w:val="both"/>
        <w:textAlignment w:val="top"/>
        <w:rPr>
          <w:rFonts w:asciiTheme="minorHAnsi" w:hAnsiTheme="minorHAnsi" w:cstheme="minorHAnsi"/>
          <w:sz w:val="22"/>
          <w:szCs w:val="22"/>
          <w:lang w:eastAsia="en-AU"/>
        </w:rPr>
      </w:pPr>
      <w:proofErr w:type="spellStart"/>
      <w:r w:rsidRPr="005D0421">
        <w:rPr>
          <w:rFonts w:asciiTheme="minorHAnsi" w:hAnsiTheme="minorHAnsi" w:cstheme="minorHAnsi"/>
          <w:sz w:val="22"/>
          <w:szCs w:val="22"/>
          <w:lang w:eastAsia="en-AU"/>
        </w:rPr>
        <w:t>Scarcelli</w:t>
      </w:r>
      <w:proofErr w:type="spellEnd"/>
      <w:r w:rsidRPr="005D0421">
        <w:rPr>
          <w:rFonts w:asciiTheme="minorHAnsi" w:hAnsiTheme="minorHAnsi" w:cstheme="minorHAnsi"/>
          <w:sz w:val="22"/>
          <w:szCs w:val="22"/>
          <w:lang w:eastAsia="en-AU"/>
        </w:rPr>
        <w:t xml:space="preserve"> G</w:t>
      </w:r>
      <w:r w:rsidRPr="005D0421">
        <w:rPr>
          <w:rFonts w:asciiTheme="minorHAnsi" w:hAnsiTheme="minorHAnsi" w:cstheme="minorHAnsi"/>
          <w:i/>
          <w:sz w:val="22"/>
          <w:szCs w:val="22"/>
          <w:lang w:eastAsia="en-AU"/>
        </w:rPr>
        <w:t xml:space="preserve"> et al.</w:t>
      </w:r>
      <w:r w:rsidRPr="005D0421">
        <w:rPr>
          <w:rFonts w:asciiTheme="minorHAnsi" w:hAnsiTheme="minorHAnsi" w:cstheme="minorHAnsi"/>
          <w:sz w:val="22"/>
          <w:szCs w:val="22"/>
          <w:lang w:eastAsia="en-AU"/>
        </w:rPr>
        <w:t xml:space="preserve">, (2015). Noncontact three-dimensional mapping of intracellular </w:t>
      </w:r>
      <w:proofErr w:type="spellStart"/>
      <w:r w:rsidRPr="005D0421">
        <w:rPr>
          <w:rFonts w:asciiTheme="minorHAnsi" w:hAnsiTheme="minorHAnsi" w:cstheme="minorHAnsi"/>
          <w:sz w:val="22"/>
          <w:szCs w:val="22"/>
          <w:lang w:eastAsia="en-AU"/>
        </w:rPr>
        <w:t>hydromechanical</w:t>
      </w:r>
      <w:proofErr w:type="spellEnd"/>
      <w:r w:rsidRPr="005D0421">
        <w:rPr>
          <w:rFonts w:asciiTheme="minorHAnsi" w:hAnsiTheme="minorHAnsi" w:cstheme="minorHAnsi"/>
          <w:sz w:val="22"/>
          <w:szCs w:val="22"/>
          <w:lang w:eastAsia="en-AU"/>
        </w:rPr>
        <w:t xml:space="preserve"> properties by Brillouin microscopy, Nat. Methods 12, 1132.</w:t>
      </w:r>
    </w:p>
    <w:p w14:paraId="39A7055F" w14:textId="77777777" w:rsidR="005D0421" w:rsidRPr="006B3866" w:rsidRDefault="005D0421" w:rsidP="005D0421">
      <w:pPr>
        <w:shd w:val="clear" w:color="auto" w:fill="FFFFFF"/>
        <w:ind w:left="720" w:right="282"/>
        <w:jc w:val="both"/>
        <w:textAlignment w:val="top"/>
        <w:rPr>
          <w:rFonts w:asciiTheme="minorHAnsi" w:hAnsiTheme="minorHAnsi" w:cstheme="minorHAnsi"/>
          <w:sz w:val="22"/>
          <w:szCs w:val="22"/>
          <w:lang w:eastAsia="en-AU"/>
        </w:rPr>
      </w:pPr>
    </w:p>
    <w:p w14:paraId="19A0A76F" w14:textId="77777777" w:rsidR="00F97620" w:rsidRPr="006B3866" w:rsidRDefault="00F97620" w:rsidP="009A4CFF">
      <w:pPr>
        <w:ind w:left="284" w:right="282"/>
        <w:jc w:val="both"/>
        <w:rPr>
          <w:rFonts w:ascii="Calibri" w:hAnsi="Calibri" w:cs="Calibri"/>
          <w:sz w:val="22"/>
          <w:szCs w:val="22"/>
          <w:lang w:val="en-AU"/>
        </w:rPr>
      </w:pPr>
    </w:p>
    <w:sectPr w:rsidR="00F97620" w:rsidRPr="006B3866"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0A6D19"/>
    <w:rsid w:val="001A21AD"/>
    <w:rsid w:val="002078AD"/>
    <w:rsid w:val="002226BB"/>
    <w:rsid w:val="00225236"/>
    <w:rsid w:val="002272B0"/>
    <w:rsid w:val="00300B92"/>
    <w:rsid w:val="0030585E"/>
    <w:rsid w:val="00387491"/>
    <w:rsid w:val="00447188"/>
    <w:rsid w:val="00483B05"/>
    <w:rsid w:val="004E28B9"/>
    <w:rsid w:val="004E5450"/>
    <w:rsid w:val="005226A8"/>
    <w:rsid w:val="0055229D"/>
    <w:rsid w:val="00562D19"/>
    <w:rsid w:val="0059609A"/>
    <w:rsid w:val="00597659"/>
    <w:rsid w:val="005D0421"/>
    <w:rsid w:val="005E48A2"/>
    <w:rsid w:val="005F19FF"/>
    <w:rsid w:val="00641190"/>
    <w:rsid w:val="006448F3"/>
    <w:rsid w:val="006B3866"/>
    <w:rsid w:val="00711813"/>
    <w:rsid w:val="00724E3C"/>
    <w:rsid w:val="00743C46"/>
    <w:rsid w:val="008641D7"/>
    <w:rsid w:val="008909C9"/>
    <w:rsid w:val="00947B77"/>
    <w:rsid w:val="009869C7"/>
    <w:rsid w:val="00997C34"/>
    <w:rsid w:val="009A4CFF"/>
    <w:rsid w:val="009B2641"/>
    <w:rsid w:val="009E2228"/>
    <w:rsid w:val="009F06D6"/>
    <w:rsid w:val="00A266B4"/>
    <w:rsid w:val="00BC5FCC"/>
    <w:rsid w:val="00C60A71"/>
    <w:rsid w:val="00CC165A"/>
    <w:rsid w:val="00D55F3B"/>
    <w:rsid w:val="00DA2731"/>
    <w:rsid w:val="00DB4497"/>
    <w:rsid w:val="00DC0ABB"/>
    <w:rsid w:val="00DF1C8E"/>
    <w:rsid w:val="00E71B3B"/>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2299</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Michael Taylor</cp:lastModifiedBy>
  <cp:revision>2</cp:revision>
  <cp:lastPrinted>2013-06-13T05:15:00Z</cp:lastPrinted>
  <dcterms:created xsi:type="dcterms:W3CDTF">2019-09-01T09:58:00Z</dcterms:created>
  <dcterms:modified xsi:type="dcterms:W3CDTF">2019-09-01T09:58:00Z</dcterms:modified>
</cp:coreProperties>
</file>