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A250" w14:textId="334C14C6" w:rsidR="007252BA" w:rsidRPr="00C77B2F" w:rsidRDefault="003E0992" w:rsidP="003E099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C77B2F">
        <w:rPr>
          <w:rFonts w:ascii="Calibri" w:hAnsi="Calibri" w:cs="Calibri"/>
          <w:b/>
          <w:bCs/>
          <w:sz w:val="20"/>
          <w:szCs w:val="20"/>
        </w:rPr>
        <w:t xml:space="preserve">Effects of </w:t>
      </w:r>
      <w:r w:rsidR="00154139" w:rsidRPr="00C77B2F">
        <w:rPr>
          <w:rFonts w:ascii="Calibri" w:hAnsi="Calibri" w:cs="Calibri"/>
          <w:b/>
          <w:bCs/>
          <w:sz w:val="20"/>
          <w:szCs w:val="20"/>
        </w:rPr>
        <w:t>t</w:t>
      </w:r>
      <w:r w:rsidRPr="00C77B2F">
        <w:rPr>
          <w:rFonts w:ascii="Calibri" w:hAnsi="Calibri" w:cs="Calibri"/>
          <w:b/>
          <w:bCs/>
          <w:sz w:val="20"/>
          <w:szCs w:val="20"/>
        </w:rPr>
        <w:t xml:space="preserve">he </w:t>
      </w:r>
      <w:r w:rsidR="00032ECF" w:rsidRPr="00C77B2F">
        <w:rPr>
          <w:rFonts w:ascii="Calibri" w:hAnsi="Calibri" w:cs="Calibri"/>
          <w:b/>
          <w:bCs/>
          <w:sz w:val="20"/>
          <w:szCs w:val="20"/>
        </w:rPr>
        <w:t>p</w:t>
      </w:r>
      <w:r w:rsidRPr="00C77B2F">
        <w:rPr>
          <w:rFonts w:ascii="Calibri" w:hAnsi="Calibri" w:cs="Calibri"/>
          <w:b/>
          <w:bCs/>
          <w:sz w:val="20"/>
          <w:szCs w:val="20"/>
        </w:rPr>
        <w:t xml:space="preserve">harmaceutical BH4 </w:t>
      </w:r>
      <w:r w:rsidR="00032ECF" w:rsidRPr="00C77B2F">
        <w:rPr>
          <w:rFonts w:ascii="Calibri" w:hAnsi="Calibri" w:cs="Calibri"/>
          <w:b/>
          <w:bCs/>
          <w:sz w:val="20"/>
          <w:szCs w:val="20"/>
        </w:rPr>
        <w:t>s</w:t>
      </w:r>
      <w:r w:rsidRPr="00C77B2F">
        <w:rPr>
          <w:rFonts w:ascii="Calibri" w:hAnsi="Calibri" w:cs="Calibri"/>
          <w:b/>
          <w:bCs/>
          <w:sz w:val="20"/>
          <w:szCs w:val="20"/>
        </w:rPr>
        <w:t xml:space="preserve">upplement Kuvan® on </w:t>
      </w:r>
      <w:r w:rsidR="00E22E4A" w:rsidRPr="00C77B2F">
        <w:rPr>
          <w:rFonts w:ascii="Calibri" w:hAnsi="Calibri" w:cs="Calibri"/>
          <w:b/>
          <w:bCs/>
          <w:sz w:val="20"/>
          <w:szCs w:val="20"/>
        </w:rPr>
        <w:t xml:space="preserve">Marfan associated </w:t>
      </w:r>
      <w:r w:rsidR="00032ECF" w:rsidRPr="00C77B2F">
        <w:rPr>
          <w:rFonts w:ascii="Calibri" w:hAnsi="Calibri" w:cs="Calibri"/>
          <w:b/>
          <w:bCs/>
          <w:sz w:val="20"/>
          <w:szCs w:val="20"/>
        </w:rPr>
        <w:t>aortic aneurysm</w:t>
      </w:r>
    </w:p>
    <w:p w14:paraId="573A7165" w14:textId="6C835691" w:rsidR="003E0992" w:rsidRPr="00E52A03" w:rsidRDefault="00D64429" w:rsidP="00E52A03">
      <w:pPr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C77B2F">
        <w:rPr>
          <w:rFonts w:ascii="Calibri" w:hAnsi="Calibri" w:cs="Calibri"/>
          <w:sz w:val="20"/>
          <w:szCs w:val="20"/>
        </w:rPr>
        <w:t>Mitra Esfandiarei</w:t>
      </w:r>
      <w:r w:rsidR="00C77B2F" w:rsidRPr="00C77B2F">
        <w:rPr>
          <w:rFonts w:ascii="Calibri" w:hAnsi="Calibri" w:cs="Calibri"/>
          <w:sz w:val="20"/>
          <w:szCs w:val="20"/>
          <w:vertAlign w:val="superscript"/>
        </w:rPr>
        <w:t>1</w:t>
      </w:r>
      <w:r w:rsidR="008B42C3" w:rsidRPr="00C77B2F">
        <w:rPr>
          <w:rFonts w:ascii="Calibri" w:hAnsi="Calibri" w:cs="Calibri"/>
          <w:sz w:val="20"/>
          <w:szCs w:val="20"/>
        </w:rPr>
        <w:t>, Brikena Gusek</w:t>
      </w:r>
      <w:r w:rsidR="00C77B2F" w:rsidRPr="00C77B2F">
        <w:rPr>
          <w:rFonts w:ascii="Calibri" w:hAnsi="Calibri" w:cs="Calibri"/>
          <w:sz w:val="20"/>
          <w:szCs w:val="20"/>
          <w:vertAlign w:val="superscript"/>
        </w:rPr>
        <w:t>1</w:t>
      </w:r>
      <w:r w:rsidR="008B42C3" w:rsidRPr="00C77B2F">
        <w:rPr>
          <w:rFonts w:ascii="Calibri" w:hAnsi="Calibri" w:cs="Calibri"/>
          <w:sz w:val="20"/>
          <w:szCs w:val="20"/>
        </w:rPr>
        <w:t>, Patric</w:t>
      </w:r>
      <w:r w:rsidR="0098136B" w:rsidRPr="00C77B2F">
        <w:rPr>
          <w:rFonts w:ascii="Calibri" w:hAnsi="Calibri" w:cs="Calibri"/>
          <w:sz w:val="20"/>
          <w:szCs w:val="20"/>
        </w:rPr>
        <w:t>k</w:t>
      </w:r>
      <w:r w:rsidR="008B42C3" w:rsidRPr="00C77B2F">
        <w:rPr>
          <w:rFonts w:ascii="Calibri" w:hAnsi="Calibri" w:cs="Calibri"/>
          <w:sz w:val="20"/>
          <w:szCs w:val="20"/>
        </w:rPr>
        <w:t xml:space="preserve"> Hunt</w:t>
      </w:r>
      <w:r w:rsidR="00E36A33">
        <w:rPr>
          <w:rFonts w:ascii="Calibri" w:hAnsi="Calibri" w:cs="Calibri"/>
          <w:sz w:val="20"/>
          <w:szCs w:val="20"/>
          <w:vertAlign w:val="superscript"/>
        </w:rPr>
        <w:t>2</w:t>
      </w:r>
      <w:r w:rsidR="008B42C3" w:rsidRPr="00C77B2F">
        <w:rPr>
          <w:rFonts w:ascii="Calibri" w:hAnsi="Calibri" w:cs="Calibri"/>
          <w:sz w:val="20"/>
          <w:szCs w:val="20"/>
        </w:rPr>
        <w:t>, Sydney Birtell</w:t>
      </w:r>
      <w:r w:rsidR="00E36A33" w:rsidRPr="00C77B2F">
        <w:rPr>
          <w:rFonts w:ascii="Calibri" w:hAnsi="Calibri" w:cs="Calibri"/>
          <w:sz w:val="20"/>
          <w:szCs w:val="20"/>
          <w:vertAlign w:val="superscript"/>
        </w:rPr>
        <w:t>1</w:t>
      </w:r>
      <w:r w:rsidR="00951D7F" w:rsidRPr="00C77B2F">
        <w:rPr>
          <w:rFonts w:ascii="Calibri" w:hAnsi="Calibri" w:cs="Calibri"/>
          <w:sz w:val="20"/>
          <w:szCs w:val="20"/>
        </w:rPr>
        <w:t>, Kimberly Huynh</w:t>
      </w:r>
      <w:r w:rsidR="00E36A33">
        <w:rPr>
          <w:rFonts w:ascii="Calibri" w:hAnsi="Calibri" w:cs="Calibri"/>
          <w:sz w:val="20"/>
          <w:szCs w:val="20"/>
          <w:vertAlign w:val="superscript"/>
        </w:rPr>
        <w:t>2</w:t>
      </w:r>
      <w:r w:rsidR="00421AE2">
        <w:rPr>
          <w:rFonts w:ascii="Calibri" w:hAnsi="Calibri" w:cs="Calibri"/>
          <w:sz w:val="20"/>
          <w:szCs w:val="20"/>
        </w:rPr>
        <w:t xml:space="preserve">. </w:t>
      </w:r>
      <w:r w:rsidR="00367348">
        <w:rPr>
          <w:rFonts w:ascii="Calibri" w:hAnsi="Calibri" w:cs="Calibri"/>
          <w:sz w:val="20"/>
          <w:szCs w:val="20"/>
        </w:rPr>
        <w:t>Biomedical Sciences Program</w:t>
      </w:r>
      <w:r w:rsidR="00E52A03">
        <w:rPr>
          <w:rFonts w:ascii="Calibri" w:hAnsi="Calibri" w:cs="Calibri"/>
          <w:sz w:val="20"/>
          <w:szCs w:val="20"/>
        </w:rPr>
        <w:t>, College of Graduate Studies</w:t>
      </w:r>
      <w:r w:rsidR="00E52A03" w:rsidRPr="00C77B2F">
        <w:rPr>
          <w:rFonts w:ascii="Calibri" w:hAnsi="Calibri" w:cs="Calibri"/>
          <w:sz w:val="20"/>
          <w:szCs w:val="20"/>
          <w:vertAlign w:val="superscript"/>
        </w:rPr>
        <w:t>1</w:t>
      </w:r>
      <w:r w:rsidR="00367348">
        <w:rPr>
          <w:rFonts w:ascii="Calibri" w:hAnsi="Calibri" w:cs="Calibri"/>
          <w:sz w:val="20"/>
          <w:szCs w:val="20"/>
        </w:rPr>
        <w:t>,</w:t>
      </w:r>
      <w:r w:rsidR="00E52A03">
        <w:rPr>
          <w:rFonts w:ascii="Calibri" w:hAnsi="Calibri" w:cs="Calibri"/>
          <w:sz w:val="20"/>
          <w:szCs w:val="20"/>
        </w:rPr>
        <w:t xml:space="preserve"> </w:t>
      </w:r>
      <w:r w:rsidR="004C7FDE" w:rsidRPr="00E52A03">
        <w:rPr>
          <w:rFonts w:ascii="Calibri" w:hAnsi="Calibri" w:cs="Calibri"/>
          <w:sz w:val="20"/>
          <w:szCs w:val="20"/>
        </w:rPr>
        <w:t>Arizona College of Osteopathic Medicine</w:t>
      </w:r>
      <w:r w:rsidR="004C7FDE" w:rsidRPr="00E52A03">
        <w:rPr>
          <w:rFonts w:ascii="Calibri" w:hAnsi="Calibri" w:cs="Calibri"/>
          <w:sz w:val="20"/>
          <w:szCs w:val="20"/>
          <w:vertAlign w:val="superscript"/>
        </w:rPr>
        <w:t>2</w:t>
      </w:r>
      <w:r w:rsidR="00E52A03">
        <w:rPr>
          <w:rFonts w:ascii="Calibri" w:hAnsi="Calibri" w:cs="Calibri"/>
          <w:sz w:val="20"/>
          <w:szCs w:val="20"/>
        </w:rPr>
        <w:t xml:space="preserve">, </w:t>
      </w:r>
      <w:r w:rsidR="004C7FDE" w:rsidRPr="00E52A03">
        <w:rPr>
          <w:rFonts w:ascii="Calibri" w:hAnsi="Calibri" w:cs="Calibri"/>
          <w:sz w:val="20"/>
          <w:szCs w:val="20"/>
        </w:rPr>
        <w:t>Midwestern University, Glendale, A</w:t>
      </w:r>
      <w:r w:rsidR="00444352">
        <w:rPr>
          <w:rFonts w:ascii="Calibri" w:hAnsi="Calibri" w:cs="Calibri"/>
          <w:sz w:val="20"/>
          <w:szCs w:val="20"/>
        </w:rPr>
        <w:t>Z, USA</w:t>
      </w:r>
    </w:p>
    <w:p w14:paraId="7438BD76" w14:textId="77777777" w:rsidR="00CE3631" w:rsidRPr="00C77B2F" w:rsidRDefault="00CE3631" w:rsidP="00CE3631">
      <w:pPr>
        <w:jc w:val="both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</w:p>
    <w:p w14:paraId="113C133C" w14:textId="77777777" w:rsidR="00531920" w:rsidRDefault="00444352" w:rsidP="007252BA">
      <w:pPr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444352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Introduction: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Marfan Syndrome (MFS) is an autosomal dominant </w:t>
      </w:r>
      <w:r w:rsidR="00ED7B5D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connective tissue 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disorder caused by mutations in the fibrillin-1 (FBN-1) gene, leading to </w:t>
      </w:r>
      <w:r w:rsidR="0095692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multi organ and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tissue abnormalities, with aortic aneurysm and rupture as primary causes of mortality. </w:t>
      </w:r>
      <w:r w:rsidR="0095692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It is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well established that MFS aneurysm is associated with </w:t>
      </w:r>
      <w:r w:rsidR="00456B93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disruption of smooth muscle contractility and </w:t>
      </w:r>
      <w:r w:rsidR="000E2296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reduced 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endothelial function, highlighted by a significant reduction in nitric oxide (NO) production and bioavailability.</w:t>
      </w:r>
      <w:r w:rsidR="00AF353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Tetrahydrobiopterin (BH4), is considered as a critical cofactor for endothelial nitric oxide synthase (eNOS) </w:t>
      </w:r>
      <w:r w:rsidR="008813D5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dimerization and 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activity, providing a potential therapeutic target to improve endothelial function and attenuate MFS-associated vascular remodeling.</w:t>
      </w:r>
    </w:p>
    <w:p w14:paraId="413C9B99" w14:textId="563F0346" w:rsidR="007252BA" w:rsidRPr="00C77B2F" w:rsidRDefault="00531920" w:rsidP="007252BA">
      <w:pPr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0319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Aims: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In this study, we </w:t>
      </w:r>
      <w:r w:rsidR="00EE69B9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investigated whether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BH4 supplementation with </w:t>
      </w:r>
      <w:proofErr w:type="spellStart"/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sapropterin</w:t>
      </w:r>
      <w:proofErr w:type="spellEnd"/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dihydrochloride (Kuvan®</w:t>
      </w:r>
      <w:r w:rsidR="00811E2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BioM</w:t>
      </w:r>
      <w:r w:rsidR="003E22D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arin Pharmaceutical, USA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) </w:t>
      </w:r>
      <w:r w:rsidR="00EE69B9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would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reduce aortic root aneurysm and wall stiffness (pulse wave velocity)</w:t>
      </w:r>
      <w:r w:rsidR="00BC38D6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FB1FF3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in male and female </w:t>
      </w:r>
      <w:r w:rsidR="001D44E9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MFS mice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044D1EF7" w14:textId="77777777" w:rsidR="00463B71" w:rsidRDefault="00903196" w:rsidP="00903196">
      <w:pPr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0319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Methods: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At 4 weeks of age, male and female MFS (</w:t>
      </w:r>
      <w:r w:rsidR="007252BA" w:rsidRPr="00C77B2F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FBN1</w:t>
      </w:r>
      <w:r w:rsidR="007252BA" w:rsidRPr="00C77B2F">
        <w:rPr>
          <w:rFonts w:ascii="Calibri" w:eastAsia="Times New Roman" w:hAnsi="Calibri" w:cs="Calibri"/>
          <w:i/>
          <w:iCs/>
          <w:kern w:val="0"/>
          <w:sz w:val="20"/>
          <w:szCs w:val="20"/>
          <w:vertAlign w:val="superscript"/>
          <w14:ligatures w14:val="none"/>
        </w:rPr>
        <w:t>+/C1041G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)</w:t>
      </w:r>
      <w:r w:rsidR="001D7CA3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and healthy control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mice </w:t>
      </w:r>
      <w:r w:rsidR="001D7CA3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(n=10/group) </w:t>
      </w:r>
      <w:r w:rsidR="007252BA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were subjected to vehicle or Kuvan® treatment through gavage delivery (0.1 mg/Kg body weight, 3x/week) for the duration of the study. At 6 months of age</w:t>
      </w:r>
      <w:r w:rsidR="00AF353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mice were subjected to ultrasound imaging to measure aortic, </w:t>
      </w:r>
      <w:r w:rsidR="0074788F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left </w:t>
      </w:r>
      <w:r w:rsidR="00991744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common </w:t>
      </w:r>
      <w:r w:rsidR="00AF353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carotid </w:t>
      </w:r>
      <w:r w:rsidR="0095274C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(LCCA)</w:t>
      </w:r>
      <w:r w:rsidR="00AF353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and </w:t>
      </w:r>
      <w:r w:rsidR="00991744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posterior </w:t>
      </w:r>
      <w:r w:rsidR="00AF353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cerebral artery </w:t>
      </w:r>
      <w:r w:rsidR="0095274C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(PCA) </w:t>
      </w:r>
      <w:r w:rsidR="00AF353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structural properties</w:t>
      </w:r>
      <w:r w:rsidR="0095274C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and blood flow</w:t>
      </w:r>
      <w:r w:rsidR="00AF353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3D71D30E" w14:textId="77777777" w:rsidR="004A1905" w:rsidRDefault="00463B71" w:rsidP="004A1905">
      <w:pPr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463B71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Results: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AF353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Our data </w:t>
      </w:r>
      <w:r w:rsidR="0090533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demonstrate</w:t>
      </w:r>
      <w:r w:rsidR="00AF3537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</w:t>
      </w:r>
      <w:r w:rsidR="0090533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that Kuvan® significantly improved aortic and LCCA wall elasticity, as indicated by decreased pulse wave velocity (PWV)</w:t>
      </w:r>
      <w:r w:rsidR="0087198B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and wall </w:t>
      </w:r>
      <w:r w:rsidR="0090533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thickness in both male and female MFS mice. Interestingly, Kuvan® treated </w:t>
      </w:r>
      <w:r w:rsidR="000B3ABB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fe</w:t>
      </w:r>
      <w:r w:rsidR="0090533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male MFS mice experienced greater reductions in carotid </w:t>
      </w:r>
      <w:r w:rsidR="00F51600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artery PWV</w:t>
      </w:r>
      <w:r w:rsidR="0090533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compared to male MFS mice</w:t>
      </w:r>
      <w:r w:rsidR="00934DD9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highlighting sex-dependent effects</w:t>
      </w:r>
      <w:r w:rsidR="0090533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. </w:t>
      </w:r>
      <w:r w:rsidR="009C6104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Our data also indicates that MFS aneurysm is associated with a significant decrease in PCA bloo</w:t>
      </w:r>
      <w:r w:rsidR="00E51C7D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 flow in male and female MFS mice as compared to age- and sex-matched control groups</w:t>
      </w:r>
      <w:r w:rsidR="00BE09C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. Interestingly, </w:t>
      </w:r>
      <w:r w:rsidR="0090533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Kuvan® treatment did not </w:t>
      </w:r>
      <w:r w:rsidR="00BE09C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reverse </w:t>
      </w:r>
      <w:r w:rsidR="00905331" w:rsidRPr="00C77B2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MFS-associated decrease in PCA peak blood flow velocity.</w:t>
      </w:r>
    </w:p>
    <w:sectPr w:rsidR="004A1905" w:rsidSect="00EF0A06">
      <w:pgSz w:w="11906" w:h="8391" w:orient="landscape" w:code="11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2191F"/>
    <w:multiLevelType w:val="hybridMultilevel"/>
    <w:tmpl w:val="C6263026"/>
    <w:lvl w:ilvl="0" w:tplc="C03075A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31"/>
    <w:rsid w:val="00032ECF"/>
    <w:rsid w:val="000862E5"/>
    <w:rsid w:val="00093E18"/>
    <w:rsid w:val="000B3ABB"/>
    <w:rsid w:val="000C5D9B"/>
    <w:rsid w:val="000E2296"/>
    <w:rsid w:val="00154139"/>
    <w:rsid w:val="001D44E9"/>
    <w:rsid w:val="001D7CA3"/>
    <w:rsid w:val="0026653C"/>
    <w:rsid w:val="002868DB"/>
    <w:rsid w:val="002E2178"/>
    <w:rsid w:val="002F70FF"/>
    <w:rsid w:val="00310B9F"/>
    <w:rsid w:val="00311533"/>
    <w:rsid w:val="00330281"/>
    <w:rsid w:val="00347F77"/>
    <w:rsid w:val="00367348"/>
    <w:rsid w:val="003A6E21"/>
    <w:rsid w:val="003E0992"/>
    <w:rsid w:val="003E22D7"/>
    <w:rsid w:val="003E6805"/>
    <w:rsid w:val="00412A26"/>
    <w:rsid w:val="00421AE2"/>
    <w:rsid w:val="00444352"/>
    <w:rsid w:val="00456B93"/>
    <w:rsid w:val="00463B71"/>
    <w:rsid w:val="004A1905"/>
    <w:rsid w:val="004B00CE"/>
    <w:rsid w:val="004B5105"/>
    <w:rsid w:val="004C7FDE"/>
    <w:rsid w:val="00531920"/>
    <w:rsid w:val="005555AE"/>
    <w:rsid w:val="005C1BE0"/>
    <w:rsid w:val="005D2F34"/>
    <w:rsid w:val="006174C7"/>
    <w:rsid w:val="006241A4"/>
    <w:rsid w:val="007252BA"/>
    <w:rsid w:val="0074788F"/>
    <w:rsid w:val="00753718"/>
    <w:rsid w:val="00776828"/>
    <w:rsid w:val="007841A1"/>
    <w:rsid w:val="007F3BC9"/>
    <w:rsid w:val="00811E27"/>
    <w:rsid w:val="0087198B"/>
    <w:rsid w:val="00874DED"/>
    <w:rsid w:val="008813D5"/>
    <w:rsid w:val="008B42C3"/>
    <w:rsid w:val="00900E6C"/>
    <w:rsid w:val="00903196"/>
    <w:rsid w:val="00905331"/>
    <w:rsid w:val="00914F7E"/>
    <w:rsid w:val="00916E2A"/>
    <w:rsid w:val="00934DD9"/>
    <w:rsid w:val="00951D7F"/>
    <w:rsid w:val="0095274C"/>
    <w:rsid w:val="00952C3B"/>
    <w:rsid w:val="00956921"/>
    <w:rsid w:val="0098136B"/>
    <w:rsid w:val="00991744"/>
    <w:rsid w:val="009C6104"/>
    <w:rsid w:val="009E61A5"/>
    <w:rsid w:val="009F2149"/>
    <w:rsid w:val="009F7E30"/>
    <w:rsid w:val="00A72A13"/>
    <w:rsid w:val="00A84935"/>
    <w:rsid w:val="00AA3CE6"/>
    <w:rsid w:val="00AF3537"/>
    <w:rsid w:val="00AF6D5D"/>
    <w:rsid w:val="00B0130C"/>
    <w:rsid w:val="00BB5646"/>
    <w:rsid w:val="00BC38D6"/>
    <w:rsid w:val="00BE09C1"/>
    <w:rsid w:val="00C06A98"/>
    <w:rsid w:val="00C52CC5"/>
    <w:rsid w:val="00C77B2F"/>
    <w:rsid w:val="00CD2BFB"/>
    <w:rsid w:val="00CE3631"/>
    <w:rsid w:val="00D26297"/>
    <w:rsid w:val="00D2648D"/>
    <w:rsid w:val="00D34D3C"/>
    <w:rsid w:val="00D64429"/>
    <w:rsid w:val="00DB06D0"/>
    <w:rsid w:val="00E10B57"/>
    <w:rsid w:val="00E209F0"/>
    <w:rsid w:val="00E22E4A"/>
    <w:rsid w:val="00E36A33"/>
    <w:rsid w:val="00E51C7D"/>
    <w:rsid w:val="00E52A03"/>
    <w:rsid w:val="00E52B9E"/>
    <w:rsid w:val="00E64CB4"/>
    <w:rsid w:val="00ED7B5D"/>
    <w:rsid w:val="00EE69B9"/>
    <w:rsid w:val="00EF0A06"/>
    <w:rsid w:val="00F51600"/>
    <w:rsid w:val="00F7555B"/>
    <w:rsid w:val="00FA577B"/>
    <w:rsid w:val="00FB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11E6"/>
  <w15:chartTrackingRefBased/>
  <w15:docId w15:val="{82A85DC6-E3DA-0C4C-A265-893D9E25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Huynh</dc:creator>
  <cp:keywords/>
  <dc:description/>
  <cp:lastModifiedBy>Esfandiarei, Mitra</cp:lastModifiedBy>
  <cp:revision>20</cp:revision>
  <dcterms:created xsi:type="dcterms:W3CDTF">2025-09-12T18:44:00Z</dcterms:created>
  <dcterms:modified xsi:type="dcterms:W3CDTF">2025-09-12T19:00:00Z</dcterms:modified>
</cp:coreProperties>
</file>