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02C3F938" w:rsidR="00711813" w:rsidRPr="00DF1C8E" w:rsidRDefault="00FA2745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Diffraction unlimited imaging: </w:t>
      </w:r>
      <w:proofErr w:type="spellStart"/>
      <w:r w:rsidR="000F7CF3">
        <w:rPr>
          <w:rFonts w:ascii="Calibri" w:hAnsi="Calibri" w:cs="Calibri"/>
          <w:b/>
          <w:sz w:val="28"/>
          <w:szCs w:val="28"/>
          <w:lang w:val="en-AU"/>
        </w:rPr>
        <w:t>m</w:t>
      </w:r>
      <w:r w:rsidR="005C00A1">
        <w:rPr>
          <w:rFonts w:ascii="Calibri" w:hAnsi="Calibri" w:cs="Calibri"/>
          <w:b/>
          <w:sz w:val="28"/>
          <w:szCs w:val="28"/>
          <w:lang w:val="en-AU"/>
        </w:rPr>
        <w:t>ult</w:t>
      </w:r>
      <w:r w:rsidR="00CC6405">
        <w:rPr>
          <w:rFonts w:ascii="Calibri" w:hAnsi="Calibri" w:cs="Calibri"/>
          <w:b/>
          <w:sz w:val="28"/>
          <w:szCs w:val="28"/>
          <w:lang w:val="en-AU"/>
        </w:rPr>
        <w:t>i</w:t>
      </w:r>
      <w:r w:rsidR="00E10341">
        <w:rPr>
          <w:rFonts w:ascii="Calibri" w:hAnsi="Calibri" w:cs="Calibri"/>
          <w:b/>
          <w:sz w:val="28"/>
          <w:szCs w:val="28"/>
          <w:lang w:val="en-AU"/>
        </w:rPr>
        <w:t>lateration</w:t>
      </w:r>
      <w:proofErr w:type="spellEnd"/>
      <w:r w:rsidR="00E10341">
        <w:rPr>
          <w:rFonts w:ascii="Calibri" w:hAnsi="Calibri" w:cs="Calibri"/>
          <w:b/>
          <w:sz w:val="28"/>
          <w:szCs w:val="28"/>
          <w:lang w:val="en-AU"/>
        </w:rPr>
        <w:t xml:space="preserve"> localization </w:t>
      </w:r>
      <w:r w:rsidR="004D2457">
        <w:rPr>
          <w:rFonts w:ascii="Calibri" w:hAnsi="Calibri" w:cs="Calibri"/>
          <w:b/>
          <w:sz w:val="28"/>
          <w:szCs w:val="28"/>
          <w:lang w:val="en-AU"/>
        </w:rPr>
        <w:t xml:space="preserve">of </w:t>
      </w:r>
      <w:r w:rsidR="00AD09B1">
        <w:rPr>
          <w:rFonts w:ascii="Calibri" w:hAnsi="Calibri" w:cs="Calibri"/>
          <w:b/>
          <w:sz w:val="28"/>
          <w:szCs w:val="28"/>
          <w:lang w:val="en-AU"/>
        </w:rPr>
        <w:t xml:space="preserve">two </w:t>
      </w:r>
      <w:r w:rsidR="004D2457">
        <w:rPr>
          <w:rFonts w:ascii="Calibri" w:hAnsi="Calibri" w:cs="Calibri"/>
          <w:b/>
          <w:sz w:val="28"/>
          <w:szCs w:val="28"/>
          <w:lang w:val="en-AU"/>
        </w:rPr>
        <w:t>single</w:t>
      </w:r>
      <w:r w:rsidR="00AD09B1">
        <w:rPr>
          <w:rFonts w:ascii="Calibri" w:hAnsi="Calibri" w:cs="Calibri"/>
          <w:b/>
          <w:sz w:val="28"/>
          <w:szCs w:val="28"/>
          <w:lang w:val="en-AU"/>
        </w:rPr>
        <w:t>-</w:t>
      </w:r>
      <w:r w:rsidR="004D2457">
        <w:rPr>
          <w:rFonts w:ascii="Calibri" w:hAnsi="Calibri" w:cs="Calibri"/>
          <w:b/>
          <w:sz w:val="28"/>
          <w:szCs w:val="28"/>
          <w:lang w:val="en-AU"/>
        </w:rPr>
        <w:t>photon fluorophores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674E0715" w14:textId="59FFF0CA" w:rsidR="00E650B8" w:rsidRDefault="00E317E0" w:rsidP="00937D97">
      <w:pPr>
        <w:jc w:val="center"/>
        <w:rPr>
          <w:rFonts w:ascii="Calibri" w:hAnsi="Calibri" w:cs="Calibri"/>
          <w:i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 xml:space="preserve">Josef G </w:t>
      </w:r>
      <w:proofErr w:type="spellStart"/>
      <w:r>
        <w:rPr>
          <w:rFonts w:ascii="Calibri" w:hAnsi="Calibri" w:cs="Calibri"/>
          <w:i/>
          <w:lang w:val="en-AU"/>
        </w:rPr>
        <w:t>Worboys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>,</w:t>
      </w:r>
      <w:r w:rsidR="00163E2A">
        <w:rPr>
          <w:rFonts w:ascii="Calibri" w:hAnsi="Calibri" w:cs="Calibri"/>
          <w:i/>
          <w:lang w:val="en-AU"/>
        </w:rPr>
        <w:t xml:space="preserve"> Daniel W. </w:t>
      </w:r>
      <w:proofErr w:type="spellStart"/>
      <w:r w:rsidR="00163E2A">
        <w:rPr>
          <w:rFonts w:ascii="Calibri" w:hAnsi="Calibri" w:cs="Calibri"/>
          <w:i/>
          <w:lang w:val="en-AU"/>
        </w:rPr>
        <w:t>Drumm</w:t>
      </w:r>
      <w:r w:rsidR="002A21E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2A21EB">
        <w:rPr>
          <w:rFonts w:ascii="Calibri" w:hAnsi="Calibri" w:cs="Calibri"/>
          <w:i/>
          <w:lang w:val="en-AU"/>
        </w:rPr>
        <w:t>,</w:t>
      </w:r>
      <w:r w:rsidR="00711813"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Andrew D </w:t>
      </w:r>
      <w:proofErr w:type="spellStart"/>
      <w:r>
        <w:rPr>
          <w:rFonts w:ascii="Calibri" w:hAnsi="Calibri" w:cs="Calibri"/>
          <w:i/>
          <w:lang w:val="en-AU"/>
        </w:rPr>
        <w:t>Greentree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AC56028" w14:textId="77777777" w:rsidR="002A6B56" w:rsidRPr="00E650B8" w:rsidRDefault="002A6B56" w:rsidP="00937D97">
      <w:pPr>
        <w:jc w:val="center"/>
        <w:rPr>
          <w:rFonts w:ascii="Calibri" w:hAnsi="Calibri" w:cs="Calibri"/>
          <w:i/>
          <w:vertAlign w:val="superscript"/>
          <w:lang w:val="en-AU"/>
        </w:rPr>
      </w:pPr>
    </w:p>
    <w:p w14:paraId="49EF8C2D" w14:textId="0669E134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E317E0">
        <w:rPr>
          <w:rFonts w:ascii="Calibri" w:hAnsi="Calibri" w:cs="Calibri"/>
          <w:sz w:val="22"/>
          <w:szCs w:val="22"/>
          <w:lang w:val="en-AU"/>
        </w:rPr>
        <w:t>Australian</w:t>
      </w:r>
      <w:proofErr w:type="spellEnd"/>
      <w:r w:rsidR="00E317E0">
        <w:rPr>
          <w:rFonts w:ascii="Calibri" w:hAnsi="Calibri" w:cs="Calibri"/>
          <w:sz w:val="22"/>
          <w:szCs w:val="22"/>
          <w:lang w:val="en-AU"/>
        </w:rPr>
        <w:t xml:space="preserve"> Research Council Centre of Excellence for Nanoscale BioPhotonics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317E0">
        <w:rPr>
          <w:rFonts w:ascii="Calibri" w:hAnsi="Calibri" w:cs="Calibri"/>
          <w:sz w:val="22"/>
          <w:szCs w:val="22"/>
          <w:lang w:val="en-AU"/>
        </w:rPr>
        <w:t>RMIT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317E0">
        <w:rPr>
          <w:rFonts w:ascii="Calibri" w:hAnsi="Calibri" w:cs="Calibri"/>
          <w:sz w:val="22"/>
          <w:szCs w:val="22"/>
          <w:lang w:val="en-AU"/>
        </w:rPr>
        <w:t>Melbourne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E317E0">
        <w:rPr>
          <w:rFonts w:ascii="Calibri" w:hAnsi="Calibri" w:cs="Calibri"/>
          <w:sz w:val="22"/>
          <w:szCs w:val="22"/>
          <w:lang w:val="en-AU"/>
        </w:rPr>
        <w:t>Australia</w:t>
      </w:r>
    </w:p>
    <w:p w14:paraId="72F4B1C1" w14:textId="50AED94A" w:rsidR="009B1C9A" w:rsidRPr="00163E2A" w:rsidRDefault="00711813" w:rsidP="00163E2A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6C3D335E" w14:textId="33020DA8" w:rsidR="00137B21" w:rsidRPr="00872514" w:rsidRDefault="005F4AA2" w:rsidP="00BD6520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Imaging below the diffraction limit has been achieved </w:t>
      </w:r>
      <w:r w:rsidR="00862842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through </w:t>
      </w:r>
      <w:proofErr w:type="spellStart"/>
      <w:r w:rsidR="00862842" w:rsidRPr="00872514">
        <w:rPr>
          <w:rFonts w:asciiTheme="minorHAnsi" w:hAnsiTheme="minorHAnsi" w:cstheme="minorHAnsi"/>
          <w:sz w:val="22"/>
          <w:szCs w:val="22"/>
          <w:lang w:val="en-AU"/>
        </w:rPr>
        <w:t>superresolution</w:t>
      </w:r>
      <w:proofErr w:type="spellEnd"/>
      <w:r w:rsidR="00862842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microscopy techniques</w:t>
      </w:r>
      <w:r w:rsidR="00AD5C7E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B134F" w:rsidRPr="00872514">
        <w:rPr>
          <w:rFonts w:asciiTheme="minorHAnsi" w:hAnsiTheme="minorHAnsi" w:cstheme="minorHAnsi"/>
          <w:sz w:val="22"/>
          <w:szCs w:val="22"/>
          <w:lang w:val="en-AU"/>
        </w:rPr>
        <w:t>(</w:t>
      </w:r>
      <w:r w:rsidR="005F13E5" w:rsidRPr="00872514">
        <w:rPr>
          <w:rFonts w:asciiTheme="minorHAnsi" w:hAnsiTheme="minorHAnsi" w:cstheme="minorHAnsi"/>
          <w:sz w:val="22"/>
          <w:szCs w:val="22"/>
          <w:lang w:val="en-AU"/>
        </w:rPr>
        <w:t>e.g. STED</w:t>
      </w:r>
      <w:r w:rsidR="005B134F" w:rsidRPr="00872514">
        <w:rPr>
          <w:rFonts w:asciiTheme="minorHAnsi" w:hAnsiTheme="minorHAnsi" w:cstheme="minorHAnsi"/>
          <w:sz w:val="22"/>
          <w:szCs w:val="22"/>
          <w:lang w:val="en-AU"/>
        </w:rPr>
        <w:t>)</w:t>
      </w:r>
      <w:r w:rsidR="00682918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[1]. However, </w:t>
      </w:r>
      <w:r w:rsidR="00F71000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high phototoxicity levels </w:t>
      </w:r>
      <w:r w:rsidR="005F13E5" w:rsidRPr="00872514">
        <w:rPr>
          <w:rFonts w:asciiTheme="minorHAnsi" w:hAnsiTheme="minorHAnsi" w:cstheme="minorHAnsi"/>
          <w:sz w:val="22"/>
          <w:szCs w:val="22"/>
          <w:lang w:val="en-AU"/>
        </w:rPr>
        <w:t>can be invasive</w:t>
      </w:r>
      <w:r w:rsidR="00260C5F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C0E09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and </w:t>
      </w:r>
      <w:r w:rsidR="008C6263" w:rsidRPr="00872514">
        <w:rPr>
          <w:rFonts w:asciiTheme="minorHAnsi" w:hAnsiTheme="minorHAnsi" w:cstheme="minorHAnsi"/>
          <w:sz w:val="22"/>
          <w:szCs w:val="22"/>
          <w:lang w:val="en-AU"/>
        </w:rPr>
        <w:t>therefore</w:t>
      </w:r>
      <w:r w:rsidR="00260C5F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C6263" w:rsidRPr="00872514">
        <w:rPr>
          <w:rFonts w:asciiTheme="minorHAnsi" w:hAnsiTheme="minorHAnsi" w:cstheme="minorHAnsi"/>
          <w:sz w:val="22"/>
          <w:szCs w:val="22"/>
          <w:lang w:val="en-AU"/>
        </w:rPr>
        <w:t>potentially</w:t>
      </w:r>
      <w:r w:rsidR="00260C5F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5780E" w:rsidRPr="00872514">
        <w:rPr>
          <w:rFonts w:asciiTheme="minorHAnsi" w:hAnsiTheme="minorHAnsi" w:cstheme="minorHAnsi"/>
          <w:sz w:val="22"/>
          <w:szCs w:val="22"/>
          <w:lang w:val="en-AU"/>
        </w:rPr>
        <w:t>devastating to living cells</w:t>
      </w:r>
      <w:r w:rsidR="005F13E5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472BE" w:rsidRPr="00872514">
        <w:rPr>
          <w:rFonts w:asciiTheme="minorHAnsi" w:hAnsiTheme="minorHAnsi" w:cstheme="minorHAnsi"/>
          <w:sz w:val="22"/>
          <w:szCs w:val="22"/>
          <w:lang w:val="en-AU"/>
        </w:rPr>
        <w:t>[</w:t>
      </w:r>
      <w:r w:rsidR="005B134F" w:rsidRPr="00872514">
        <w:rPr>
          <w:rFonts w:asciiTheme="minorHAnsi" w:hAnsiTheme="minorHAnsi" w:cstheme="minorHAnsi"/>
          <w:sz w:val="22"/>
          <w:szCs w:val="22"/>
          <w:lang w:val="en-AU"/>
        </w:rPr>
        <w:t>2</w:t>
      </w:r>
      <w:r w:rsidR="005472BE" w:rsidRPr="00872514">
        <w:rPr>
          <w:rFonts w:asciiTheme="minorHAnsi" w:hAnsiTheme="minorHAnsi" w:cstheme="minorHAnsi"/>
          <w:sz w:val="22"/>
          <w:szCs w:val="22"/>
          <w:lang w:val="en-AU"/>
        </w:rPr>
        <w:t>]</w:t>
      </w:r>
      <w:r w:rsidR="002A03D6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8B465D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Recently, </w:t>
      </w:r>
      <w:r w:rsidR="007202A2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quantum </w:t>
      </w:r>
      <w:r w:rsidR="00F7533E" w:rsidRPr="00872514">
        <w:rPr>
          <w:rFonts w:asciiTheme="minorHAnsi" w:hAnsiTheme="minorHAnsi" w:cstheme="minorHAnsi"/>
          <w:sz w:val="22"/>
          <w:szCs w:val="22"/>
          <w:lang w:val="en-AU"/>
        </w:rPr>
        <w:t>correlations</w:t>
      </w:r>
      <w:r w:rsidR="007202A2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508CB" w:rsidRPr="00872514">
        <w:rPr>
          <w:rFonts w:asciiTheme="minorHAnsi" w:hAnsiTheme="minorHAnsi" w:cstheme="minorHAnsi"/>
          <w:sz w:val="22"/>
          <w:szCs w:val="22"/>
          <w:lang w:val="en-AU"/>
        </w:rPr>
        <w:t>ha</w:t>
      </w:r>
      <w:r w:rsidR="00F7533E" w:rsidRPr="00872514">
        <w:rPr>
          <w:rFonts w:asciiTheme="minorHAnsi" w:hAnsiTheme="minorHAnsi" w:cstheme="minorHAnsi"/>
          <w:sz w:val="22"/>
          <w:szCs w:val="22"/>
          <w:lang w:val="en-AU"/>
        </w:rPr>
        <w:t>ve</w:t>
      </w:r>
      <w:r w:rsidR="00E508CB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been used </w:t>
      </w:r>
      <w:r w:rsidR="00C0594D" w:rsidRPr="00872514">
        <w:rPr>
          <w:rFonts w:asciiTheme="minorHAnsi" w:hAnsiTheme="minorHAnsi" w:cstheme="minorHAnsi"/>
          <w:sz w:val="22"/>
          <w:szCs w:val="22"/>
          <w:lang w:val="en-AU"/>
        </w:rPr>
        <w:t>to increase sub-wavelength imaging using cross-correlation functions</w:t>
      </w:r>
      <w:r w:rsidR="00CF0F8E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3F4457" w:rsidRPr="00872514">
        <w:rPr>
          <w:rFonts w:asciiTheme="minorHAnsi" w:hAnsiTheme="minorHAnsi" w:cstheme="minorHAnsi"/>
          <w:sz w:val="22"/>
          <w:szCs w:val="22"/>
          <w:lang w:val="en-AU"/>
        </w:rPr>
        <w:t>in both confocal</w:t>
      </w:r>
      <w:r w:rsidR="00CF0F8E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[3]</w:t>
      </w:r>
      <w:r w:rsidR="003F4457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and widefield imaging m</w:t>
      </w:r>
      <w:r w:rsidR="005F7E44" w:rsidRPr="00872514">
        <w:rPr>
          <w:rFonts w:asciiTheme="minorHAnsi" w:hAnsiTheme="minorHAnsi" w:cstheme="minorHAnsi"/>
          <w:sz w:val="22"/>
          <w:szCs w:val="22"/>
          <w:lang w:val="en-AU"/>
        </w:rPr>
        <w:t>odalities</w:t>
      </w:r>
      <w:r w:rsidR="004F6D0F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[</w:t>
      </w:r>
      <w:r w:rsidR="00B3551E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4]. </w:t>
      </w:r>
      <w:r w:rsidR="00F60074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Cross-correlation functions utilize the Hanbury Brown &amp; Twiss apparatus which was originally </w:t>
      </w:r>
      <w:r w:rsidR="00E51638" w:rsidRPr="00872514">
        <w:rPr>
          <w:rFonts w:asciiTheme="minorHAnsi" w:hAnsiTheme="minorHAnsi" w:cstheme="minorHAnsi"/>
          <w:sz w:val="22"/>
          <w:szCs w:val="22"/>
          <w:lang w:val="en-AU"/>
        </w:rPr>
        <w:t>designed</w:t>
      </w:r>
      <w:r w:rsidR="00F60074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to measure the angular diamete</w:t>
      </w:r>
      <w:r w:rsidR="00E51638" w:rsidRPr="00872514">
        <w:rPr>
          <w:rFonts w:asciiTheme="minorHAnsi" w:hAnsiTheme="minorHAnsi" w:cstheme="minorHAnsi"/>
          <w:sz w:val="22"/>
          <w:szCs w:val="22"/>
          <w:lang w:val="en-AU"/>
        </w:rPr>
        <w:t>r</w:t>
      </w:r>
      <w:r w:rsidR="00F60074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of stars [5], but since </w:t>
      </w:r>
      <w:r w:rsidR="00D461B3" w:rsidRPr="00872514">
        <w:rPr>
          <w:rFonts w:asciiTheme="minorHAnsi" w:hAnsiTheme="minorHAnsi" w:cstheme="minorHAnsi"/>
          <w:sz w:val="22"/>
          <w:szCs w:val="22"/>
          <w:lang w:val="en-AU"/>
        </w:rPr>
        <w:t>ha</w:t>
      </w:r>
      <w:r w:rsidR="00BD2F62" w:rsidRPr="00872514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D461B3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been adopted to microscopy.</w:t>
      </w:r>
    </w:p>
    <w:p w14:paraId="67A51938" w14:textId="7AF04154" w:rsidR="00E075E4" w:rsidRPr="00872514" w:rsidRDefault="001F17DD" w:rsidP="00BD6520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We investigate a diffraction unlimited protocol for </w:t>
      </w:r>
      <w:r w:rsidR="006A7F4F" w:rsidRPr="00872514">
        <w:rPr>
          <w:rFonts w:asciiTheme="minorHAnsi" w:hAnsiTheme="minorHAnsi" w:cstheme="minorHAnsi"/>
          <w:sz w:val="22"/>
          <w:szCs w:val="22"/>
          <w:lang w:val="en-AU"/>
        </w:rPr>
        <w:t>ascertaining the minimum measurements required for</w:t>
      </w:r>
      <w:r w:rsidR="00E731CB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localizing particles </w:t>
      </w:r>
      <w:r w:rsidR="00A11B65" w:rsidRPr="00872514">
        <w:rPr>
          <w:rFonts w:asciiTheme="minorHAnsi" w:hAnsiTheme="minorHAnsi" w:cstheme="minorHAnsi"/>
          <w:sz w:val="22"/>
          <w:szCs w:val="22"/>
          <w:lang w:val="en-AU"/>
        </w:rPr>
        <w:t>in the sub-wavelength regime</w:t>
      </w:r>
      <w:r w:rsidR="00B3551E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using cross-correlation functions</w:t>
      </w:r>
      <w:r w:rsidR="00237326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A46DC2" w:rsidRPr="00872514">
        <w:rPr>
          <w:rFonts w:asciiTheme="minorHAnsi" w:hAnsiTheme="minorHAnsi" w:cstheme="minorHAnsi"/>
          <w:sz w:val="22"/>
          <w:szCs w:val="22"/>
          <w:lang w:val="en-AU"/>
        </w:rPr>
        <w:t>[</w:t>
      </w:r>
      <w:r w:rsidR="001A488B" w:rsidRPr="00872514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A46DC2" w:rsidRPr="00872514">
        <w:rPr>
          <w:rFonts w:asciiTheme="minorHAnsi" w:hAnsiTheme="minorHAnsi" w:cstheme="minorHAnsi"/>
          <w:sz w:val="22"/>
          <w:szCs w:val="22"/>
          <w:lang w:val="en-AU"/>
        </w:rPr>
        <w:t>]</w:t>
      </w:r>
      <w:r w:rsidR="00656067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F4DE5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Our </w:t>
      </w:r>
      <w:r w:rsidR="00097079" w:rsidRPr="00872514">
        <w:rPr>
          <w:rFonts w:asciiTheme="minorHAnsi" w:hAnsiTheme="minorHAnsi" w:cstheme="minorHAnsi"/>
          <w:sz w:val="22"/>
          <w:szCs w:val="22"/>
          <w:lang w:val="en-AU"/>
        </w:rPr>
        <w:t>protocol</w:t>
      </w:r>
      <w:r w:rsidR="009F4DE5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is based on the concept of </w:t>
      </w:r>
      <w:r w:rsidR="001C6BAA" w:rsidRPr="00872514">
        <w:rPr>
          <w:rFonts w:asciiTheme="minorHAnsi" w:hAnsiTheme="minorHAnsi" w:cstheme="minorHAnsi"/>
          <w:sz w:val="22"/>
          <w:szCs w:val="22"/>
          <w:lang w:val="en-AU"/>
        </w:rPr>
        <w:t>geometric</w:t>
      </w:r>
      <w:r w:rsidR="00D36815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F4DE5" w:rsidRPr="00872514">
        <w:rPr>
          <w:rFonts w:asciiTheme="minorHAnsi" w:hAnsiTheme="minorHAnsi" w:cstheme="minorHAnsi"/>
          <w:sz w:val="22"/>
          <w:szCs w:val="22"/>
          <w:lang w:val="en-AU"/>
        </w:rPr>
        <w:t>trilateration</w:t>
      </w:r>
      <w:r w:rsidR="00BC25C0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predominantly used i</w:t>
      </w:r>
      <w:r w:rsidR="00C23BF2" w:rsidRPr="00872514">
        <w:rPr>
          <w:rFonts w:asciiTheme="minorHAnsi" w:hAnsiTheme="minorHAnsi" w:cstheme="minorHAnsi"/>
          <w:sz w:val="22"/>
          <w:szCs w:val="22"/>
          <w:lang w:val="en-AU"/>
        </w:rPr>
        <w:t>n</w:t>
      </w:r>
      <w:r w:rsidR="004475C2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B43C0C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aeronautics, </w:t>
      </w:r>
      <w:r w:rsidR="00093D54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crystallography, and </w:t>
      </w:r>
      <w:r w:rsidR="00B43C0C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surveying </w:t>
      </w:r>
      <w:r w:rsidR="00BC25C0" w:rsidRPr="00872514">
        <w:rPr>
          <w:rFonts w:asciiTheme="minorHAnsi" w:hAnsiTheme="minorHAnsi" w:cstheme="minorHAnsi"/>
          <w:sz w:val="22"/>
          <w:szCs w:val="22"/>
          <w:lang w:val="en-AU"/>
        </w:rPr>
        <w:t>[</w:t>
      </w:r>
      <w:r w:rsidR="00BE032C" w:rsidRPr="00872514">
        <w:rPr>
          <w:rFonts w:asciiTheme="minorHAnsi" w:hAnsiTheme="minorHAnsi" w:cstheme="minorHAnsi"/>
          <w:sz w:val="22"/>
          <w:szCs w:val="22"/>
          <w:lang w:val="en-AU"/>
        </w:rPr>
        <w:t>7-9</w:t>
      </w:r>
      <w:r w:rsidR="00BC25C0" w:rsidRPr="00872514">
        <w:rPr>
          <w:rFonts w:asciiTheme="minorHAnsi" w:hAnsiTheme="minorHAnsi" w:cstheme="minorHAnsi"/>
          <w:sz w:val="22"/>
          <w:szCs w:val="22"/>
          <w:lang w:val="en-AU"/>
        </w:rPr>
        <w:t>]</w:t>
      </w:r>
      <w:r w:rsidR="00216581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0D736E" w:rsidRPr="00872514">
        <w:rPr>
          <w:rFonts w:asciiTheme="minorHAnsi" w:hAnsiTheme="minorHAnsi" w:cstheme="minorHAnsi"/>
          <w:sz w:val="22"/>
          <w:szCs w:val="22"/>
          <w:lang w:val="en-AU"/>
        </w:rPr>
        <w:br/>
      </w:r>
      <w:r w:rsidR="00D95A0B" w:rsidRPr="00872514">
        <w:rPr>
          <w:rFonts w:asciiTheme="minorHAnsi" w:hAnsiTheme="minorHAnsi" w:cstheme="minorHAnsi"/>
          <w:sz w:val="22"/>
          <w:szCs w:val="22"/>
          <w:lang w:val="en-AU"/>
        </w:rPr>
        <w:t>We</w:t>
      </w:r>
      <w:r w:rsidR="000D736E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endeavour to </w:t>
      </w:r>
      <w:r w:rsidR="00DD7E12" w:rsidRPr="00872514">
        <w:rPr>
          <w:rFonts w:asciiTheme="minorHAnsi" w:hAnsiTheme="minorHAnsi" w:cstheme="minorHAnsi"/>
          <w:sz w:val="22"/>
          <w:szCs w:val="22"/>
          <w:lang w:val="en-AU"/>
        </w:rPr>
        <w:t>d</w:t>
      </w:r>
      <w:r w:rsidR="00505004" w:rsidRPr="00872514">
        <w:rPr>
          <w:rFonts w:asciiTheme="minorHAnsi" w:hAnsiTheme="minorHAnsi" w:cstheme="minorHAnsi"/>
          <w:sz w:val="22"/>
          <w:szCs w:val="22"/>
          <w:lang w:val="en-AU"/>
        </w:rPr>
        <w:t>etermine</w:t>
      </w:r>
      <w:r w:rsidR="00D95A0B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via </w:t>
      </w:r>
      <w:proofErr w:type="spellStart"/>
      <w:r w:rsidR="00D95A0B" w:rsidRPr="00872514">
        <w:rPr>
          <w:rFonts w:asciiTheme="minorHAnsi" w:hAnsiTheme="minorHAnsi" w:cstheme="minorHAnsi"/>
          <w:sz w:val="22"/>
          <w:szCs w:val="22"/>
          <w:lang w:val="en-AU"/>
        </w:rPr>
        <w:t>multilateration</w:t>
      </w:r>
      <w:proofErr w:type="spellEnd"/>
      <w:r w:rsidR="00505004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the optimal number of measurement</w:t>
      </w:r>
      <w:r w:rsidR="0069606D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locations</w:t>
      </w:r>
      <w:r w:rsidR="0093362F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on a given circle</w:t>
      </w:r>
      <w:r w:rsidR="00937D97" w:rsidRPr="00872514">
        <w:rPr>
          <w:rFonts w:asciiTheme="minorHAnsi" w:hAnsiTheme="minorHAnsi" w:cstheme="minorHAnsi"/>
          <w:sz w:val="22"/>
          <w:szCs w:val="22"/>
          <w:lang w:val="en-AU"/>
        </w:rPr>
        <w:t>. We</w:t>
      </w:r>
      <w:r w:rsidR="00EC0E09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first</w:t>
      </w:r>
      <w:r w:rsidR="0069606D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look</w:t>
      </w:r>
      <w:r w:rsidR="00EC0E09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at the scaling between three and twelve measurement sites as shown in </w:t>
      </w:r>
      <w:r w:rsidR="0027635C" w:rsidRPr="00872514">
        <w:rPr>
          <w:rFonts w:asciiTheme="minorHAnsi" w:hAnsiTheme="minorHAnsi" w:cstheme="minorHAnsi"/>
          <w:sz w:val="22"/>
          <w:szCs w:val="22"/>
          <w:lang w:val="en-AU"/>
        </w:rPr>
        <w:t>Fig. 1</w:t>
      </w:r>
      <w:r w:rsidR="007D24EA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4A26E0" w:rsidRPr="00872514">
        <w:rPr>
          <w:rFonts w:asciiTheme="minorHAnsi" w:hAnsiTheme="minorHAnsi" w:cstheme="minorHAnsi"/>
          <w:sz w:val="22"/>
          <w:szCs w:val="22"/>
          <w:lang w:val="en-AU"/>
        </w:rPr>
        <w:t>(d)</w:t>
      </w:r>
      <w:r w:rsidR="00200DAA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where the</w:t>
      </w:r>
      <w:r w:rsidR="00513670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64069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linear </w:t>
      </w:r>
      <w:r w:rsidR="00200DAA" w:rsidRPr="00872514">
        <w:rPr>
          <w:rFonts w:asciiTheme="minorHAnsi" w:hAnsiTheme="minorHAnsi" w:cstheme="minorHAnsi"/>
          <w:sz w:val="22"/>
          <w:szCs w:val="22"/>
          <w:lang w:val="en-AU"/>
        </w:rPr>
        <w:t>fits show</w:t>
      </w:r>
      <w:r w:rsidR="009A3891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03867" w:rsidRPr="00872514">
        <w:rPr>
          <w:rFonts w:asciiTheme="minorHAnsi" w:hAnsiTheme="minorHAnsi" w:cstheme="minorHAnsi"/>
          <w:sz w:val="22"/>
          <w:szCs w:val="22"/>
          <w:lang w:val="en-AU"/>
        </w:rPr>
        <w:t>enhanced localization precision</w:t>
      </w:r>
      <w:r w:rsidR="005E7277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 with the order of </w:t>
      </w:r>
      <w:proofErr w:type="spellStart"/>
      <w:r w:rsidR="005E7277" w:rsidRPr="00872514">
        <w:rPr>
          <w:rFonts w:asciiTheme="minorHAnsi" w:hAnsiTheme="minorHAnsi" w:cstheme="minorHAnsi"/>
          <w:sz w:val="22"/>
          <w:szCs w:val="22"/>
          <w:lang w:val="en-AU"/>
        </w:rPr>
        <w:t>lateration</w:t>
      </w:r>
      <w:proofErr w:type="spellEnd"/>
      <w:r w:rsidR="00203867" w:rsidRPr="00872514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</w:p>
    <w:p w14:paraId="5CDC8F92" w14:textId="77777777" w:rsidR="001E3958" w:rsidRDefault="001E3958" w:rsidP="00BD6520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6C4BAA04" w14:textId="2993B218" w:rsidR="00581951" w:rsidRPr="00EB5730" w:rsidRDefault="006409AB" w:rsidP="00BD6520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i/>
          <w:noProof/>
          <w:sz w:val="22"/>
          <w:szCs w:val="22"/>
        </w:rPr>
        <w:drawing>
          <wp:inline distT="0" distB="0" distL="0" distR="0" wp14:anchorId="22241EA8" wp14:editId="5A0C1B41">
            <wp:extent cx="6230839" cy="1459149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684" cy="155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1EA3" w14:textId="7F30A6B1" w:rsidR="001E3958" w:rsidRDefault="001E3958" w:rsidP="00BD6520">
      <w:pPr>
        <w:jc w:val="both"/>
        <w:rPr>
          <w:rFonts w:ascii="Calibri" w:hAnsi="Calibri" w:cs="Calibri"/>
          <w:sz w:val="22"/>
          <w:szCs w:val="22"/>
        </w:rPr>
      </w:pPr>
      <w:r w:rsidRPr="004A26E0"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inline distT="0" distB="0" distL="0" distR="0" wp14:anchorId="67F26DA3" wp14:editId="133FDE2C">
                <wp:extent cx="6230620" cy="1488332"/>
                <wp:effectExtent l="0" t="0" r="17780" b="1714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1488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B4CFA" w14:textId="08A73E03" w:rsidR="00D96DA4" w:rsidRPr="00872514" w:rsidRDefault="00D96DA4" w:rsidP="00BD6520">
                            <w:pPr>
                              <w:pStyle w:val="Caption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872514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Fig</w:t>
                            </w:r>
                            <w:r w:rsidR="007474DD" w:rsidRPr="00872514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B301D3" w:rsidRPr="00872514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9671C" w:rsidRPr="00872514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B301D3" w:rsidRPr="00872514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(a) Simplified depiction for a typical Hanbury Brown and Twiss (HBT) apparatus with two detectors (D</w:t>
                            </w:r>
                            <w:proofErr w:type="gramStart"/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,D</w:t>
                            </w:r>
                            <w:proofErr w:type="gramEnd"/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) for two single-photon emitters (E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,E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282ADD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(b) </w:t>
                            </w:r>
                            <w:r w:rsidR="008B5DD4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Imaging for two single-photon emitters shown by the plus symbols</w:t>
                            </w:r>
                            <w:r w:rsidR="008F7F4B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accompanied by </w:t>
                            </w:r>
                            <w:proofErr w:type="spellStart"/>
                            <w:r w:rsidR="008F7F4B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ps</w:t>
                            </w:r>
                            <w:r w:rsidR="00005C29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e</w:t>
                            </w:r>
                            <w:r w:rsidR="008F7F4B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udocolor</w:t>
                            </w:r>
                            <w:proofErr w:type="spellEnd"/>
                            <w:r w:rsidR="008F7F4B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plot depicting predicted confocal </w:t>
                            </w:r>
                            <w:r w:rsidR="009269A6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map for a single detector</w:t>
                            </w:r>
                            <w:r w:rsidR="00903608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269A6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4EAD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Simulation</w:t>
                            </w:r>
                            <w:r w:rsidR="009269A6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is scanned over both emitters</w:t>
                            </w:r>
                            <w:r w:rsidR="000472C0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showing both emitters are incapable of being resolved classically</w:t>
                            </w:r>
                            <w:r w:rsidR="008B5DD4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50CB2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7F4C55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Simulation reconstruction from 501 independent trilateration </w:t>
                            </w:r>
                            <w:r w:rsidR="00F901A6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sequence</w:t>
                            </w:r>
                            <w:r w:rsidR="007F4C55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03B0F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Where the black open circles are the measurement locations each having individual HBT apparatus from (a)</w:t>
                            </w:r>
                            <w:r w:rsidR="007B12A4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. The blue and orange dots </w:t>
                            </w:r>
                            <w:r w:rsidR="00DE223F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depict the inferred locations given the simulated measurements and analysis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="00CD6AF5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locatio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n</w:t>
                            </w:r>
                            <w:r w:rsidR="00675CA3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CD6AF5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5CA3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  <w:r w:rsidR="00CD6AF5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he</w:t>
                            </w:r>
                            <w:r w:rsidR="00675CA3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black</w:t>
                            </w:r>
                            <w:r w:rsidR="00CD6AF5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contours give the error radius</w:t>
                            </w:r>
                            <w:r w:rsidR="0099533D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based on the effective</w:t>
                            </w:r>
                            <w:r w:rsidR="00A42F4F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point spread function</w:t>
                            </w:r>
                            <w:r w:rsidR="0099533D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width (</w:t>
                            </w:r>
                            <w:proofErr w:type="spellStart"/>
                            <w:r w:rsidR="00A42F4F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  <w:r w:rsidR="0099533D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eff</w:t>
                            </w:r>
                            <w:proofErr w:type="spellEnd"/>
                            <w:r w:rsidR="0099533D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. (</w:t>
                            </w:r>
                            <w:r w:rsidR="00350CB2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d</w:t>
                            </w:r>
                            <w:r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="009D4E65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Multilateration</w:t>
                            </w:r>
                            <w:proofErr w:type="spellEnd"/>
                            <w:r w:rsidR="009D4E65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scaling</w:t>
                            </w:r>
                            <w:r w:rsidR="006E7643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1951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for 3</w:t>
                            </w:r>
                            <w:r w:rsidR="00A2572B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,4,</w:t>
                            </w:r>
                            <w:r w:rsidR="000025E7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5,</w:t>
                            </w:r>
                            <w:r w:rsidR="00A2572B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6,9</w:t>
                            </w:r>
                            <w:r w:rsidR="000025E7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and 12</w:t>
                            </w:r>
                            <w:r w:rsidR="00581951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(red</w:t>
                            </w:r>
                            <w:r w:rsidR="000025E7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581951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purple) detector measurement locations</w:t>
                            </w:r>
                            <w:r w:rsidR="009A3891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. Linear fits of respective color </w:t>
                            </w:r>
                            <w:r w:rsidR="00F02B89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show</w:t>
                            </w:r>
                            <w:r w:rsidR="00EB5730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auto"/>
                                  <w:sz w:val="20"/>
                                  <w:szCs w:val="20"/>
                                </w:rPr>
                                <m:t>1/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HAnsi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auto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</m:rad>
                            </m:oMath>
                            <w:r w:rsidR="00E43153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5730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scaling with </w:t>
                            </w:r>
                            <w:r w:rsidR="00730627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localization precision.</w:t>
                            </w:r>
                            <w:r w:rsidR="00B00D27" w:rsidRPr="00872514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F48672" w14:textId="4E131DE1" w:rsidR="004A26E0" w:rsidRDefault="004A26E0" w:rsidP="004A26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F26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0.6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E0KwIAAEYEAAAOAAAAZHJzL2Uyb0RvYy54bWysU9uO2yAQfa/Uf0C8N3acy2atOKtttqkq&#10;bS/Sbj8AY2yjAuMCiZ1+/Q44m6bpW1UeEMMMhzNnZtZ3g1bkIKyTYAo6naSUCMOhkqYp6Pfn3bsV&#10;Jc4zUzEFRhT0KBy927x9s+67XGTQgqqEJQhiXN53BW297/IkcbwVmrkJdMKgswarmUfTNkllWY/o&#10;WiVZmi6THmzVWeDCObx9GJ10E/HrWnD/ta6d8EQVFLn5uNu4l2FPNmuWN5Z1reQnGuwfWGgmDX56&#10;hnpgnpG9lX9BacktOKj9hINOoK4lFzEHzGaaXmXz1LJOxFxQHNedZXL/D5Z/OXyzRFYFzaY3lBim&#10;sUjPYvDkPQwkC/r0ncsx7KnDQD/gNdY55uq6R+A/HDGwbZlpxL210LeCVchvGl4mF09HHBdAyv4z&#10;VPgN23uIQENtdRAP5SCIjnU6nmsTqHC8XGazdJmhi6NvOl+tZrPILmH56/POOv9RgCbhUFCLxY/w&#10;7PDofKDD8teQ8JsDJaudVCoatim3ypIDw0bZxRUzuApThvQFvV1ki1GBPyBCz4ozSNmMGlwhaOmx&#10;4ZXUBV2lYY0tGGT7YKrYjp5JNZ6RsTInHYN0o4h+KIdTXUqojqiohbGxcRDx0IL9RUmPTV1Q93PP&#10;rKBEfTJYldvpfB6mIBrzxU3Q0156yksPMxyhCuopGY9bHycn6GXgHqtXy6hrKPPI5MQVmzXKfRqs&#10;MA2Xdoz6Pf6bFwAAAP//AwBQSwMEFAAGAAgAAAAhAPCuhPXdAAAABQEAAA8AAABkcnMvZG93bnJl&#10;di54bWxMj0FLw0AQhe+C/2EZoTe7aRpKm2ZTRLE3EVOpPW6yYxLMzobsto3+esde7GXg8R7vfZNt&#10;RtuJEw6+daRgNo1AIFXOtFQreN893y9B+KDJ6M4RKvhGD5v89ibTqXFnesNTEWrBJeRTraAJoU+l&#10;9FWDVvup65HY+3SD1YHlUEsz6DOX207GUbSQVrfEC43u8bHB6qs4WgW+ihb716TYf5Ryiz8rY54O&#10;2xelJnfjwxpEwDH8h+EPn9EhZ6bSHcl40SngR8LlsrdazmIQpYJ4niQg80xe0+e/AAAA//8DAFBL&#10;AQItABQABgAIAAAAIQC2gziS/gAAAOEBAAATAAAAAAAAAAAAAAAAAAAAAABbQ29udGVudF9UeXBl&#10;c10ueG1sUEsBAi0AFAAGAAgAAAAhADj9If/WAAAAlAEAAAsAAAAAAAAAAAAAAAAALwEAAF9yZWxz&#10;Ly5yZWxzUEsBAi0AFAAGAAgAAAAhAHtAoTQrAgAARgQAAA4AAAAAAAAAAAAAAAAALgIAAGRycy9l&#10;Mm9Eb2MueG1sUEsBAi0AFAAGAAgAAAAhAPCuhPXdAAAABQEAAA8AAAAAAAAAAAAAAAAAhQQAAGRy&#10;cy9kb3ducmV2LnhtbFBLBQYAAAAABAAEAPMAAACPBQAAAAA=&#10;" strokecolor="white [3212]">
                <v:textbox>
                  <w:txbxContent>
                    <w:p w14:paraId="07EB4CFA" w14:textId="08A73E03" w:rsidR="00D96DA4" w:rsidRPr="00872514" w:rsidRDefault="00D96DA4" w:rsidP="00BD6520">
                      <w:pPr>
                        <w:pStyle w:val="Caption"/>
                        <w:jc w:val="both"/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  <w:r w:rsidRPr="00872514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Fig</w:t>
                      </w:r>
                      <w:r w:rsidR="007474DD" w:rsidRPr="00872514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B301D3" w:rsidRPr="00872514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872514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872514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872514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D9671C" w:rsidRPr="00872514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Pr="00872514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="00B301D3" w:rsidRPr="00872514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.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(a) Simplified depiction for a typical Hanbury Brown and Twiss (HBT) apparatus with two detectors (D</w:t>
                      </w:r>
                      <w:proofErr w:type="gramStart"/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,D</w:t>
                      </w:r>
                      <w:proofErr w:type="gramEnd"/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) for two single-photon emitters (E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,E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282ADD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(b) </w:t>
                      </w:r>
                      <w:r w:rsidR="008B5DD4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Imaging for two single-photon emitters shown by the plus symbols</w:t>
                      </w:r>
                      <w:r w:rsidR="008F7F4B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accompanied by </w:t>
                      </w:r>
                      <w:proofErr w:type="spellStart"/>
                      <w:r w:rsidR="008F7F4B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ps</w:t>
                      </w:r>
                      <w:r w:rsidR="00005C29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e</w:t>
                      </w:r>
                      <w:r w:rsidR="008F7F4B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udocolor</w:t>
                      </w:r>
                      <w:proofErr w:type="spellEnd"/>
                      <w:r w:rsidR="008F7F4B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plot depicting predicted confocal </w:t>
                      </w:r>
                      <w:r w:rsidR="009269A6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map for a single detector</w:t>
                      </w:r>
                      <w:r w:rsidR="00903608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="009269A6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BD4EAD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Simulation</w:t>
                      </w:r>
                      <w:r w:rsidR="009269A6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is scanned over both emitters</w:t>
                      </w:r>
                      <w:r w:rsidR="000472C0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showing both emitters are incapable of being resolved classically</w:t>
                      </w:r>
                      <w:r w:rsidR="008B5DD4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.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(</w:t>
                      </w:r>
                      <w:r w:rsidR="00350CB2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c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7F4C55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Simulation reconstruction from 501 independent trilateration </w:t>
                      </w:r>
                      <w:r w:rsidR="00F901A6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sequence</w:t>
                      </w:r>
                      <w:r w:rsidR="007F4C55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="00803B0F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Where the black open circles are the measurement locations each having individual HBT apparatus from (a)</w:t>
                      </w:r>
                      <w:r w:rsidR="007B12A4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. The blue and orange dots </w:t>
                      </w:r>
                      <w:r w:rsidR="00DE223F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depict the inferred locations given the simulated measurements and analysis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per </w:t>
                      </w:r>
                      <w:r w:rsidR="00CD6AF5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locatio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n</w:t>
                      </w:r>
                      <w:r w:rsidR="00675CA3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CD6AF5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675CA3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T</w:t>
                      </w:r>
                      <w:r w:rsidR="00CD6AF5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he</w:t>
                      </w:r>
                      <w:r w:rsidR="00675CA3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black</w:t>
                      </w:r>
                      <w:r w:rsidR="00CD6AF5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contours give the error radius</w:t>
                      </w:r>
                      <w:r w:rsidR="0099533D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based on the effective</w:t>
                      </w:r>
                      <w:r w:rsidR="00A42F4F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point spread function</w:t>
                      </w:r>
                      <w:r w:rsidR="0099533D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width (</w:t>
                      </w:r>
                      <w:proofErr w:type="spellStart"/>
                      <w:r w:rsidR="00A42F4F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W</w:t>
                      </w:r>
                      <w:r w:rsidR="0099533D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vertAlign w:val="subscript"/>
                        </w:rPr>
                        <w:t>eff</w:t>
                      </w:r>
                      <w:proofErr w:type="spellEnd"/>
                      <w:r w:rsidR="0099533D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)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. (</w:t>
                      </w:r>
                      <w:r w:rsidR="00350CB2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d</w:t>
                      </w:r>
                      <w:r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="009D4E65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Multilateration</w:t>
                      </w:r>
                      <w:proofErr w:type="spellEnd"/>
                      <w:r w:rsidR="009D4E65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scaling</w:t>
                      </w:r>
                      <w:r w:rsidR="006E7643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581951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for 3</w:t>
                      </w:r>
                      <w:r w:rsidR="00A2572B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,4,</w:t>
                      </w:r>
                      <w:r w:rsidR="000025E7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5,</w:t>
                      </w:r>
                      <w:r w:rsidR="00A2572B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6,9</w:t>
                      </w:r>
                      <w:r w:rsidR="000025E7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and 12</w:t>
                      </w:r>
                      <w:r w:rsidR="00581951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(red</w:t>
                      </w:r>
                      <w:r w:rsidR="000025E7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- </w:t>
                      </w:r>
                      <w:r w:rsidR="00581951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purple) detector measurement locations</w:t>
                      </w:r>
                      <w:r w:rsidR="009A3891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. Linear fits of respective color </w:t>
                      </w:r>
                      <w:r w:rsidR="00F02B89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show</w:t>
                      </w:r>
                      <w:r w:rsidR="00EB5730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auto"/>
                            <w:sz w:val="20"/>
                            <w:szCs w:val="20"/>
                          </w:rPr>
                          <m:t>1/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color w:val="auto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rad>
                      </m:oMath>
                      <w:r w:rsidR="00E43153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EB5730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scaling with </w:t>
                      </w:r>
                      <w:r w:rsidR="00730627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localization precision.</w:t>
                      </w:r>
                      <w:r w:rsidR="00B00D27" w:rsidRPr="00872514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F48672" w14:textId="4E131DE1" w:rsidR="004A26E0" w:rsidRDefault="004A26E0" w:rsidP="004A26E0"/>
                  </w:txbxContent>
                </v:textbox>
                <w10:anchorlock/>
              </v:shape>
            </w:pict>
          </mc:Fallback>
        </mc:AlternateContent>
      </w:r>
    </w:p>
    <w:p w14:paraId="766DA9A5" w14:textId="3BF7ECC6" w:rsidR="004E5450" w:rsidRPr="00872514" w:rsidRDefault="007F7DC9" w:rsidP="00BD6520">
      <w:pPr>
        <w:jc w:val="both"/>
        <w:rPr>
          <w:rFonts w:asciiTheme="minorHAnsi" w:hAnsiTheme="minorHAnsi" w:cstheme="minorHAnsi"/>
          <w:sz w:val="22"/>
          <w:szCs w:val="22"/>
        </w:rPr>
      </w:pPr>
      <w:r w:rsidRPr="00872514">
        <w:rPr>
          <w:rFonts w:asciiTheme="minorHAnsi" w:hAnsiTheme="minorHAnsi" w:cstheme="minorHAnsi"/>
          <w:sz w:val="22"/>
          <w:szCs w:val="22"/>
        </w:rPr>
        <w:t>The authors acknowledge the support of the ARC Centre of Excellence for Nanoscale Bio</w:t>
      </w:r>
      <w:r w:rsidR="0084783F" w:rsidRPr="00872514">
        <w:rPr>
          <w:rFonts w:asciiTheme="minorHAnsi" w:hAnsiTheme="minorHAnsi" w:cstheme="minorHAnsi"/>
          <w:sz w:val="22"/>
          <w:szCs w:val="22"/>
        </w:rPr>
        <w:t>Photonics</w:t>
      </w:r>
      <w:r w:rsidR="004C1AFA" w:rsidRPr="00872514">
        <w:rPr>
          <w:rFonts w:asciiTheme="minorHAnsi" w:hAnsiTheme="minorHAnsi" w:cstheme="minorHAnsi"/>
          <w:sz w:val="22"/>
          <w:szCs w:val="22"/>
        </w:rPr>
        <w:t xml:space="preserve"> </w:t>
      </w:r>
      <w:r w:rsidR="0084783F" w:rsidRPr="00872514">
        <w:rPr>
          <w:rFonts w:asciiTheme="minorHAnsi" w:hAnsiTheme="minorHAnsi" w:cstheme="minorHAnsi"/>
          <w:sz w:val="22"/>
          <w:szCs w:val="22"/>
        </w:rPr>
        <w:t>(Grant No.</w:t>
      </w:r>
      <w:r w:rsidR="00FD318F" w:rsidRPr="00872514">
        <w:rPr>
          <w:rFonts w:asciiTheme="minorHAnsi" w:hAnsiTheme="minorHAnsi" w:cstheme="minorHAnsi"/>
          <w:sz w:val="22"/>
          <w:szCs w:val="22"/>
        </w:rPr>
        <w:t xml:space="preserve"> </w:t>
      </w:r>
      <w:r w:rsidR="0084783F" w:rsidRPr="00872514">
        <w:rPr>
          <w:rFonts w:asciiTheme="minorHAnsi" w:hAnsiTheme="minorHAnsi" w:cstheme="minorHAnsi"/>
          <w:sz w:val="22"/>
          <w:szCs w:val="22"/>
        </w:rPr>
        <w:t>CE140100003), JGW and ADG acknowledge the support of an</w:t>
      </w:r>
      <w:r w:rsidR="00F901A6" w:rsidRPr="00872514">
        <w:rPr>
          <w:rFonts w:asciiTheme="minorHAnsi" w:hAnsiTheme="minorHAnsi" w:cstheme="minorHAnsi"/>
          <w:sz w:val="22"/>
          <w:szCs w:val="22"/>
        </w:rPr>
        <w:t xml:space="preserve"> </w:t>
      </w:r>
      <w:r w:rsidR="0084783F" w:rsidRPr="00872514">
        <w:rPr>
          <w:rFonts w:asciiTheme="minorHAnsi" w:hAnsiTheme="minorHAnsi" w:cstheme="minorHAnsi"/>
          <w:sz w:val="22"/>
          <w:szCs w:val="22"/>
        </w:rPr>
        <w:t>ARC Future Fellowship (Grant</w:t>
      </w:r>
      <w:r w:rsidR="00FD318F" w:rsidRPr="00872514">
        <w:rPr>
          <w:rFonts w:asciiTheme="minorHAnsi" w:hAnsiTheme="minorHAnsi" w:cstheme="minorHAnsi"/>
          <w:sz w:val="22"/>
          <w:szCs w:val="22"/>
        </w:rPr>
        <w:t xml:space="preserve"> </w:t>
      </w:r>
      <w:r w:rsidR="0084783F" w:rsidRPr="00872514">
        <w:rPr>
          <w:rFonts w:asciiTheme="minorHAnsi" w:hAnsiTheme="minorHAnsi" w:cstheme="minorHAnsi"/>
          <w:sz w:val="22"/>
          <w:szCs w:val="22"/>
        </w:rPr>
        <w:t>No. FT160100357)</w:t>
      </w:r>
      <w:r w:rsidR="00F27EB9" w:rsidRPr="00872514">
        <w:rPr>
          <w:rFonts w:asciiTheme="minorHAnsi" w:hAnsiTheme="minorHAnsi" w:cstheme="minorHAnsi"/>
          <w:sz w:val="22"/>
          <w:szCs w:val="22"/>
        </w:rPr>
        <w:t xml:space="preserve"> and RMIT for scholarship funding</w:t>
      </w:r>
      <w:r w:rsidR="0084783F" w:rsidRPr="00872514">
        <w:rPr>
          <w:rFonts w:asciiTheme="minorHAnsi" w:hAnsiTheme="minorHAnsi" w:cstheme="minorHAnsi"/>
          <w:sz w:val="22"/>
          <w:szCs w:val="22"/>
        </w:rPr>
        <w:t>.</w:t>
      </w:r>
      <w:r w:rsidR="00A065A1" w:rsidRPr="00872514">
        <w:rPr>
          <w:rFonts w:asciiTheme="minorHAnsi" w:hAnsiTheme="minorHAnsi" w:cstheme="minorHAnsi"/>
          <w:sz w:val="22"/>
          <w:szCs w:val="22"/>
        </w:rPr>
        <w:t xml:space="preserve"> This research was undertaken with the assistance of resources from the National Computing </w:t>
      </w:r>
      <w:r w:rsidR="00470F44" w:rsidRPr="00872514">
        <w:rPr>
          <w:rFonts w:asciiTheme="minorHAnsi" w:hAnsiTheme="minorHAnsi" w:cstheme="minorHAnsi"/>
          <w:sz w:val="22"/>
          <w:szCs w:val="22"/>
        </w:rPr>
        <w:t>I</w:t>
      </w:r>
      <w:r w:rsidR="00A065A1" w:rsidRPr="00872514">
        <w:rPr>
          <w:rFonts w:asciiTheme="minorHAnsi" w:hAnsiTheme="minorHAnsi" w:cstheme="minorHAnsi"/>
          <w:sz w:val="22"/>
          <w:szCs w:val="22"/>
        </w:rPr>
        <w:t xml:space="preserve">nfrastructure (NCI) supported by </w:t>
      </w:r>
      <w:r w:rsidR="00F27EB9" w:rsidRPr="00872514">
        <w:rPr>
          <w:rFonts w:asciiTheme="minorHAnsi" w:hAnsiTheme="minorHAnsi" w:cstheme="minorHAnsi"/>
          <w:sz w:val="22"/>
          <w:szCs w:val="22"/>
        </w:rPr>
        <w:t>(LE160100051).</w:t>
      </w:r>
      <w:r w:rsidR="0084783F" w:rsidRPr="008725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583EDE" w14:textId="0AB3342F" w:rsidR="00A64F68" w:rsidRPr="00A64F68" w:rsidRDefault="005F19FF" w:rsidP="00A64F68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2AF29AA2" w14:textId="13C78696" w:rsidR="005B134F" w:rsidRPr="00D36815" w:rsidRDefault="000043CC" w:rsidP="006652BC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D36815">
        <w:rPr>
          <w:rFonts w:asciiTheme="minorHAnsi" w:hAnsiTheme="minorHAnsi" w:cstheme="minorHAnsi"/>
          <w:sz w:val="22"/>
          <w:szCs w:val="22"/>
          <w:lang w:eastAsia="en-AU"/>
        </w:rPr>
        <w:t xml:space="preserve">Hell, </w:t>
      </w:r>
      <w:proofErr w:type="gramStart"/>
      <w:r w:rsidRPr="00D36815">
        <w:rPr>
          <w:rFonts w:asciiTheme="minorHAnsi" w:hAnsiTheme="minorHAnsi" w:cstheme="minorHAnsi"/>
          <w:sz w:val="22"/>
          <w:szCs w:val="22"/>
          <w:lang w:eastAsia="en-AU"/>
        </w:rPr>
        <w:t>S.W</w:t>
      </w:r>
      <w:proofErr w:type="gramEnd"/>
      <w:r w:rsidRPr="00D36815">
        <w:rPr>
          <w:rFonts w:asciiTheme="minorHAnsi" w:hAnsiTheme="minorHAnsi" w:cstheme="minorHAnsi"/>
          <w:sz w:val="22"/>
          <w:szCs w:val="22"/>
          <w:lang w:eastAsia="en-AU"/>
        </w:rPr>
        <w:t>, Wichmann</w:t>
      </w:r>
      <w:r w:rsidR="00B90028" w:rsidRPr="00D36815">
        <w:rPr>
          <w:rFonts w:asciiTheme="minorHAnsi" w:hAnsiTheme="minorHAnsi" w:cstheme="minorHAnsi"/>
          <w:sz w:val="22"/>
          <w:szCs w:val="22"/>
          <w:lang w:eastAsia="en-AU"/>
        </w:rPr>
        <w:t>, J</w:t>
      </w:r>
      <w:r w:rsidRPr="00D36815">
        <w:rPr>
          <w:rFonts w:asciiTheme="minorHAnsi" w:hAnsiTheme="minorHAnsi" w:cstheme="minorHAnsi"/>
          <w:sz w:val="22"/>
          <w:szCs w:val="22"/>
          <w:lang w:eastAsia="en-AU"/>
        </w:rPr>
        <w:t xml:space="preserve">, </w:t>
      </w:r>
      <w:proofErr w:type="spellStart"/>
      <w:r w:rsidRPr="00D36815">
        <w:rPr>
          <w:rFonts w:asciiTheme="minorHAnsi" w:hAnsiTheme="minorHAnsi" w:cstheme="minorHAnsi"/>
          <w:sz w:val="22"/>
          <w:szCs w:val="22"/>
          <w:lang w:eastAsia="en-AU"/>
        </w:rPr>
        <w:t>Opt.Lett</w:t>
      </w:r>
      <w:proofErr w:type="spellEnd"/>
      <w:r w:rsidRPr="00D36815">
        <w:rPr>
          <w:rFonts w:asciiTheme="minorHAnsi" w:hAnsiTheme="minorHAnsi" w:cstheme="minorHAnsi"/>
          <w:sz w:val="22"/>
          <w:szCs w:val="22"/>
          <w:lang w:eastAsia="en-AU"/>
        </w:rPr>
        <w:t xml:space="preserve">. 19, 780, </w:t>
      </w:r>
      <w:r w:rsidR="00D7498A" w:rsidRPr="00D36815">
        <w:rPr>
          <w:rFonts w:asciiTheme="minorHAnsi" w:hAnsiTheme="minorHAnsi" w:cstheme="minorHAnsi"/>
          <w:sz w:val="22"/>
          <w:szCs w:val="22"/>
          <w:lang w:eastAsia="en-AU"/>
        </w:rPr>
        <w:t>(1994).</w:t>
      </w:r>
    </w:p>
    <w:p w14:paraId="605EF230" w14:textId="5F817FF4" w:rsidR="006652BC" w:rsidRPr="00F901A6" w:rsidRDefault="00A64F68" w:rsidP="006652BC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F901A6">
        <w:rPr>
          <w:rFonts w:asciiTheme="minorHAnsi" w:hAnsiTheme="minorHAnsi" w:cstheme="minorHAnsi"/>
          <w:sz w:val="22"/>
          <w:szCs w:val="22"/>
        </w:rPr>
        <w:t>Nat.</w:t>
      </w:r>
      <w:r w:rsidR="00865DE2">
        <w:rPr>
          <w:rFonts w:asciiTheme="minorHAnsi" w:hAnsiTheme="minorHAnsi" w:cstheme="minorHAnsi"/>
          <w:sz w:val="22"/>
          <w:szCs w:val="22"/>
        </w:rPr>
        <w:t xml:space="preserve"> </w:t>
      </w:r>
      <w:r w:rsidRPr="00F901A6">
        <w:rPr>
          <w:rFonts w:asciiTheme="minorHAnsi" w:hAnsiTheme="minorHAnsi" w:cstheme="minorHAnsi"/>
          <w:sz w:val="22"/>
          <w:szCs w:val="22"/>
        </w:rPr>
        <w:t xml:space="preserve">Methods, vol. 15, no. 10, p. 751, </w:t>
      </w:r>
      <w:r w:rsidR="00D7498A" w:rsidRPr="00F901A6">
        <w:rPr>
          <w:rFonts w:asciiTheme="minorHAnsi" w:hAnsiTheme="minorHAnsi" w:cstheme="minorHAnsi"/>
          <w:sz w:val="22"/>
          <w:szCs w:val="22"/>
        </w:rPr>
        <w:t>(</w:t>
      </w:r>
      <w:r w:rsidRPr="00F901A6">
        <w:rPr>
          <w:rFonts w:asciiTheme="minorHAnsi" w:hAnsiTheme="minorHAnsi" w:cstheme="minorHAnsi"/>
          <w:sz w:val="22"/>
          <w:szCs w:val="22"/>
        </w:rPr>
        <w:t>2018</w:t>
      </w:r>
      <w:r w:rsidR="00D7498A" w:rsidRPr="00F901A6">
        <w:rPr>
          <w:rFonts w:asciiTheme="minorHAnsi" w:hAnsiTheme="minorHAnsi" w:cstheme="minorHAnsi"/>
          <w:sz w:val="22"/>
          <w:szCs w:val="22"/>
        </w:rPr>
        <w:t>)</w:t>
      </w:r>
      <w:r w:rsidRPr="00F901A6">
        <w:rPr>
          <w:rFonts w:asciiTheme="minorHAnsi" w:hAnsiTheme="minorHAnsi" w:cstheme="minorHAnsi"/>
          <w:sz w:val="22"/>
          <w:szCs w:val="22"/>
        </w:rPr>
        <w:t>.</w:t>
      </w:r>
    </w:p>
    <w:p w14:paraId="531C4C21" w14:textId="663BEDE8" w:rsidR="00A61519" w:rsidRPr="00F901A6" w:rsidRDefault="00B23052" w:rsidP="006652BC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F901A6">
        <w:rPr>
          <w:rFonts w:asciiTheme="minorHAnsi" w:hAnsiTheme="minorHAnsi" w:cstheme="minorHAnsi"/>
          <w:sz w:val="22"/>
          <w:szCs w:val="22"/>
        </w:rPr>
        <w:t>Monticone</w:t>
      </w:r>
      <w:proofErr w:type="spellEnd"/>
      <w:r w:rsidRPr="00F901A6">
        <w:rPr>
          <w:rFonts w:asciiTheme="minorHAnsi" w:hAnsiTheme="minorHAnsi" w:cstheme="minorHAnsi"/>
          <w:sz w:val="22"/>
          <w:szCs w:val="22"/>
        </w:rPr>
        <w:t xml:space="preserve">, D.G </w:t>
      </w:r>
      <w:r w:rsidRPr="00F901A6">
        <w:rPr>
          <w:rFonts w:asciiTheme="minorHAnsi" w:hAnsiTheme="minorHAnsi" w:cstheme="minorHAnsi"/>
          <w:i/>
          <w:iCs/>
          <w:sz w:val="22"/>
          <w:szCs w:val="22"/>
        </w:rPr>
        <w:t>et al.</w:t>
      </w:r>
      <w:r w:rsidR="001B6D07" w:rsidRPr="00F901A6">
        <w:rPr>
          <w:rFonts w:asciiTheme="minorHAnsi" w:hAnsiTheme="minorHAnsi" w:cstheme="minorHAnsi"/>
          <w:sz w:val="22"/>
          <w:szCs w:val="22"/>
        </w:rPr>
        <w:t xml:space="preserve">, </w:t>
      </w:r>
      <w:r w:rsidR="00F7485F" w:rsidRPr="00F901A6">
        <w:rPr>
          <w:rFonts w:asciiTheme="minorHAnsi" w:hAnsiTheme="minorHAnsi" w:cstheme="minorHAnsi"/>
          <w:sz w:val="22"/>
          <w:szCs w:val="22"/>
        </w:rPr>
        <w:t>Phys. Rev. Lett. 113, 143602 (2014).</w:t>
      </w:r>
    </w:p>
    <w:p w14:paraId="73360F49" w14:textId="2422CC67" w:rsidR="00CF0F8E" w:rsidRPr="00F901A6" w:rsidRDefault="00E4453B" w:rsidP="006652BC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F901A6">
        <w:rPr>
          <w:rFonts w:asciiTheme="minorHAnsi" w:hAnsiTheme="minorHAnsi" w:cstheme="minorHAnsi"/>
          <w:sz w:val="22"/>
          <w:szCs w:val="22"/>
        </w:rPr>
        <w:t xml:space="preserve">Schwartz, J.M </w:t>
      </w:r>
      <w:r w:rsidRPr="00F901A6">
        <w:rPr>
          <w:rFonts w:asciiTheme="minorHAnsi" w:hAnsiTheme="minorHAnsi" w:cstheme="minorHAnsi"/>
          <w:i/>
          <w:iCs/>
          <w:sz w:val="22"/>
          <w:szCs w:val="22"/>
        </w:rPr>
        <w:t>et al</w:t>
      </w:r>
      <w:r w:rsidRPr="00F901A6">
        <w:rPr>
          <w:rFonts w:asciiTheme="minorHAnsi" w:hAnsiTheme="minorHAnsi" w:cstheme="minorHAnsi"/>
          <w:sz w:val="22"/>
          <w:szCs w:val="22"/>
        </w:rPr>
        <w:t>.</w:t>
      </w:r>
      <w:r w:rsidR="001B6D07" w:rsidRPr="00F901A6">
        <w:rPr>
          <w:rFonts w:asciiTheme="minorHAnsi" w:hAnsiTheme="minorHAnsi" w:cstheme="minorHAnsi"/>
          <w:sz w:val="22"/>
          <w:szCs w:val="22"/>
        </w:rPr>
        <w:t>,</w:t>
      </w:r>
      <w:r w:rsidRPr="00F901A6">
        <w:rPr>
          <w:rFonts w:asciiTheme="minorHAnsi" w:hAnsiTheme="minorHAnsi" w:cstheme="minorHAnsi"/>
          <w:sz w:val="22"/>
          <w:szCs w:val="22"/>
        </w:rPr>
        <w:t xml:space="preserve"> Nano Lett. </w:t>
      </w:r>
      <w:r w:rsidR="006A4ACD" w:rsidRPr="00F901A6">
        <w:rPr>
          <w:rFonts w:asciiTheme="minorHAnsi" w:hAnsiTheme="minorHAnsi" w:cstheme="minorHAnsi"/>
          <w:sz w:val="22"/>
          <w:szCs w:val="22"/>
        </w:rPr>
        <w:t>13, 5832, (2013).</w:t>
      </w:r>
    </w:p>
    <w:p w14:paraId="0CE35B96" w14:textId="66084D34" w:rsidR="001A488B" w:rsidRPr="00D36815" w:rsidRDefault="001A488B" w:rsidP="006652BC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D36815">
        <w:rPr>
          <w:rFonts w:asciiTheme="minorHAnsi" w:hAnsiTheme="minorHAnsi" w:cstheme="minorHAnsi"/>
          <w:sz w:val="22"/>
          <w:szCs w:val="22"/>
          <w:lang w:eastAsia="en-AU"/>
        </w:rPr>
        <w:t xml:space="preserve">Hanbury, R, Twiss, </w:t>
      </w:r>
      <w:r w:rsidR="00E065E4" w:rsidRPr="00D36815">
        <w:rPr>
          <w:rFonts w:asciiTheme="minorHAnsi" w:hAnsiTheme="minorHAnsi" w:cstheme="minorHAnsi"/>
          <w:sz w:val="22"/>
          <w:szCs w:val="22"/>
          <w:lang w:eastAsia="en-AU"/>
        </w:rPr>
        <w:t>R.Q.</w:t>
      </w:r>
      <w:r w:rsidR="001B6D07" w:rsidRPr="00D36815"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="00E065E4" w:rsidRPr="00D36815">
        <w:rPr>
          <w:rFonts w:asciiTheme="minorHAnsi" w:hAnsiTheme="minorHAnsi" w:cstheme="minorHAnsi"/>
          <w:sz w:val="22"/>
          <w:szCs w:val="22"/>
          <w:lang w:eastAsia="en-AU"/>
        </w:rPr>
        <w:t xml:space="preserve"> Nature 178, 1046 (1956).</w:t>
      </w:r>
    </w:p>
    <w:p w14:paraId="0C6A032C" w14:textId="68310365" w:rsidR="00AB06B6" w:rsidRPr="00F901A6" w:rsidRDefault="006652BC" w:rsidP="006A4AC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F901A6">
        <w:rPr>
          <w:rFonts w:asciiTheme="minorHAnsi" w:hAnsiTheme="minorHAnsi" w:cstheme="minorHAnsi"/>
          <w:sz w:val="22"/>
          <w:szCs w:val="22"/>
          <w:lang w:eastAsia="en-AU"/>
        </w:rPr>
        <w:t xml:space="preserve">Worboys, J.G., </w:t>
      </w:r>
      <w:proofErr w:type="spellStart"/>
      <w:proofErr w:type="gramStart"/>
      <w:r w:rsidRPr="00F901A6">
        <w:rPr>
          <w:rFonts w:asciiTheme="minorHAnsi" w:hAnsiTheme="minorHAnsi" w:cstheme="minorHAnsi"/>
          <w:sz w:val="22"/>
          <w:szCs w:val="22"/>
          <w:lang w:eastAsia="en-AU"/>
        </w:rPr>
        <w:t>Drumm,D.W</w:t>
      </w:r>
      <w:proofErr w:type="spellEnd"/>
      <w:r w:rsidRPr="00F901A6">
        <w:rPr>
          <w:rFonts w:asciiTheme="minorHAnsi" w:hAnsiTheme="minorHAnsi" w:cstheme="minorHAnsi"/>
          <w:sz w:val="22"/>
          <w:szCs w:val="22"/>
          <w:lang w:eastAsia="en-AU"/>
        </w:rPr>
        <w:t>.</w:t>
      </w:r>
      <w:proofErr w:type="gramEnd"/>
      <w:r w:rsidRPr="00F901A6">
        <w:rPr>
          <w:rFonts w:asciiTheme="minorHAnsi" w:hAnsiTheme="minorHAnsi" w:cstheme="minorHAnsi"/>
          <w:sz w:val="22"/>
          <w:szCs w:val="22"/>
          <w:lang w:eastAsia="en-AU"/>
        </w:rPr>
        <w:t>, and Greentree, A</w:t>
      </w:r>
      <w:r w:rsidR="00CC6F1A" w:rsidRPr="00F901A6">
        <w:rPr>
          <w:rFonts w:asciiTheme="minorHAnsi" w:hAnsiTheme="minorHAnsi" w:cstheme="minorHAnsi"/>
          <w:sz w:val="22"/>
          <w:szCs w:val="22"/>
          <w:lang w:eastAsia="en-AU"/>
        </w:rPr>
        <w:t>.D. arXiv:1810.01712v2 (2018)</w:t>
      </w:r>
      <w:r w:rsidR="006A4ACD" w:rsidRPr="00F901A6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3B5C29B6" w14:textId="5CB03EF2" w:rsidR="00BE032C" w:rsidRPr="00F901A6" w:rsidRDefault="00BE032C" w:rsidP="006A4AC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F901A6">
        <w:rPr>
          <w:rFonts w:asciiTheme="minorHAnsi" w:hAnsiTheme="minorHAnsi" w:cstheme="minorHAnsi"/>
          <w:sz w:val="22"/>
          <w:szCs w:val="22"/>
          <w:lang w:eastAsia="en-AU"/>
        </w:rPr>
        <w:t>Manolakis</w:t>
      </w:r>
      <w:proofErr w:type="spellEnd"/>
      <w:r w:rsidRPr="00F901A6">
        <w:rPr>
          <w:rFonts w:asciiTheme="minorHAnsi" w:hAnsiTheme="minorHAnsi" w:cstheme="minorHAnsi"/>
          <w:sz w:val="22"/>
          <w:szCs w:val="22"/>
          <w:lang w:eastAsia="en-AU"/>
        </w:rPr>
        <w:t xml:space="preserve">, D.E., </w:t>
      </w:r>
      <w:r w:rsidR="0027777D" w:rsidRPr="00F901A6">
        <w:rPr>
          <w:rFonts w:asciiTheme="minorHAnsi" w:hAnsiTheme="minorHAnsi" w:cstheme="minorHAnsi"/>
          <w:sz w:val="22"/>
          <w:szCs w:val="22"/>
          <w:lang w:eastAsia="en-AU"/>
        </w:rPr>
        <w:t xml:space="preserve">IEEE Trans. </w:t>
      </w:r>
      <w:proofErr w:type="spellStart"/>
      <w:r w:rsidR="0027777D" w:rsidRPr="00F901A6">
        <w:rPr>
          <w:rFonts w:asciiTheme="minorHAnsi" w:hAnsiTheme="minorHAnsi" w:cstheme="minorHAnsi"/>
          <w:sz w:val="22"/>
          <w:szCs w:val="22"/>
          <w:lang w:eastAsia="en-AU"/>
        </w:rPr>
        <w:t>Aerosp</w:t>
      </w:r>
      <w:proofErr w:type="spellEnd"/>
      <w:r w:rsidR="0027777D" w:rsidRPr="00F901A6">
        <w:rPr>
          <w:rFonts w:asciiTheme="minorHAnsi" w:hAnsiTheme="minorHAnsi" w:cstheme="minorHAnsi"/>
          <w:sz w:val="22"/>
          <w:szCs w:val="22"/>
          <w:lang w:eastAsia="en-AU"/>
        </w:rPr>
        <w:t>. Electron. Syst. Vol. 32, pp. 1239-12</w:t>
      </w:r>
      <w:r w:rsidR="00174BBD" w:rsidRPr="00F901A6">
        <w:rPr>
          <w:rFonts w:asciiTheme="minorHAnsi" w:hAnsiTheme="minorHAnsi" w:cstheme="minorHAnsi"/>
          <w:sz w:val="22"/>
          <w:szCs w:val="22"/>
          <w:lang w:eastAsia="en-AU"/>
        </w:rPr>
        <w:t>48, (1996).</w:t>
      </w:r>
    </w:p>
    <w:p w14:paraId="706BB50F" w14:textId="1FE25AC9" w:rsidR="00174BBD" w:rsidRPr="00F901A6" w:rsidRDefault="00174BBD" w:rsidP="006A4AC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F901A6">
        <w:rPr>
          <w:rFonts w:asciiTheme="minorHAnsi" w:hAnsiTheme="minorHAnsi" w:cstheme="minorHAnsi"/>
          <w:sz w:val="22"/>
          <w:szCs w:val="22"/>
          <w:lang w:eastAsia="en-AU"/>
        </w:rPr>
        <w:t xml:space="preserve">Mackay, A.L., </w:t>
      </w:r>
      <w:r w:rsidR="00EA7D3E" w:rsidRPr="00F901A6">
        <w:rPr>
          <w:rFonts w:asciiTheme="minorHAnsi" w:hAnsiTheme="minorHAnsi" w:cstheme="minorHAnsi"/>
          <w:sz w:val="22"/>
          <w:szCs w:val="22"/>
          <w:lang w:eastAsia="en-AU"/>
        </w:rPr>
        <w:t xml:space="preserve">Acta </w:t>
      </w:r>
      <w:proofErr w:type="spellStart"/>
      <w:r w:rsidR="00EA7D3E" w:rsidRPr="00F901A6">
        <w:rPr>
          <w:rFonts w:asciiTheme="minorHAnsi" w:hAnsiTheme="minorHAnsi" w:cstheme="minorHAnsi"/>
          <w:sz w:val="22"/>
          <w:szCs w:val="22"/>
          <w:lang w:eastAsia="en-AU"/>
        </w:rPr>
        <w:t>Crystalographica</w:t>
      </w:r>
      <w:proofErr w:type="spellEnd"/>
      <w:r w:rsidR="00EA7D3E" w:rsidRPr="00F901A6">
        <w:rPr>
          <w:rFonts w:asciiTheme="minorHAnsi" w:hAnsiTheme="minorHAnsi" w:cstheme="minorHAnsi"/>
          <w:sz w:val="22"/>
          <w:szCs w:val="22"/>
          <w:lang w:eastAsia="en-AU"/>
        </w:rPr>
        <w:t>, vol. A-30, pp. 440-447 (1</w:t>
      </w:r>
      <w:r w:rsidR="008502F5" w:rsidRPr="00F901A6">
        <w:rPr>
          <w:rFonts w:asciiTheme="minorHAnsi" w:hAnsiTheme="minorHAnsi" w:cstheme="minorHAnsi"/>
          <w:sz w:val="22"/>
          <w:szCs w:val="22"/>
          <w:lang w:eastAsia="en-AU"/>
        </w:rPr>
        <w:t>974)</w:t>
      </w:r>
      <w:r w:rsidR="00AD385E" w:rsidRPr="00F901A6">
        <w:rPr>
          <w:rFonts w:asciiTheme="minorHAnsi" w:hAnsiTheme="minorHAnsi" w:cstheme="minorHAnsi"/>
          <w:sz w:val="22"/>
          <w:szCs w:val="22"/>
          <w:lang w:eastAsia="en-AU"/>
        </w:rPr>
        <w:t>.</w:t>
      </w:r>
      <w:bookmarkStart w:id="0" w:name="_GoBack"/>
      <w:bookmarkEnd w:id="0"/>
    </w:p>
    <w:p w14:paraId="2124BAC6" w14:textId="4C0AFEAC" w:rsidR="006409AB" w:rsidRPr="006409AB" w:rsidRDefault="00295B6D" w:rsidP="006409A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D36815">
        <w:rPr>
          <w:rFonts w:asciiTheme="minorHAnsi" w:hAnsiTheme="minorHAnsi" w:cstheme="minorHAnsi"/>
          <w:sz w:val="22"/>
          <w:szCs w:val="22"/>
          <w:lang w:eastAsia="en-AU"/>
        </w:rPr>
        <w:t>Kjaergaard</w:t>
      </w:r>
      <w:proofErr w:type="spellEnd"/>
      <w:r w:rsidRPr="00D36815">
        <w:rPr>
          <w:rFonts w:asciiTheme="minorHAnsi" w:hAnsiTheme="minorHAnsi" w:cstheme="minorHAnsi"/>
          <w:sz w:val="22"/>
          <w:szCs w:val="22"/>
          <w:lang w:eastAsia="en-AU"/>
        </w:rPr>
        <w:t xml:space="preserve">, M.B, et al., </w:t>
      </w:r>
      <w:r w:rsidR="00AD385E" w:rsidRPr="00D36815">
        <w:rPr>
          <w:rFonts w:asciiTheme="minorHAnsi" w:hAnsiTheme="minorHAnsi" w:cstheme="minorHAnsi"/>
          <w:sz w:val="22"/>
          <w:szCs w:val="22"/>
          <w:lang w:eastAsia="en-AU"/>
        </w:rPr>
        <w:t>Pervasive computing, pp.38 (2010).</w:t>
      </w:r>
    </w:p>
    <w:p w14:paraId="1398BFBD" w14:textId="74F8F6E5" w:rsidR="006409AB" w:rsidRPr="006B3866" w:rsidRDefault="006409AB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Corresponding Author: </w:t>
      </w:r>
      <w:r w:rsidR="005C5048">
        <w:rPr>
          <w:rFonts w:ascii="Calibri" w:hAnsi="Calibri" w:cs="Calibri"/>
          <w:sz w:val="22"/>
          <w:szCs w:val="22"/>
          <w:lang w:val="en-AU"/>
        </w:rPr>
        <w:t>j</w:t>
      </w:r>
      <w:r>
        <w:rPr>
          <w:rFonts w:ascii="Calibri" w:hAnsi="Calibri" w:cs="Calibri"/>
          <w:sz w:val="22"/>
          <w:szCs w:val="22"/>
          <w:lang w:val="en-AU"/>
        </w:rPr>
        <w:t>osefg</w:t>
      </w:r>
      <w:r w:rsidR="005C5048">
        <w:rPr>
          <w:rFonts w:ascii="Calibri" w:hAnsi="Calibri" w:cs="Calibri"/>
          <w:sz w:val="22"/>
          <w:szCs w:val="22"/>
          <w:lang w:val="en-AU"/>
        </w:rPr>
        <w:t>w</w:t>
      </w:r>
      <w:r>
        <w:rPr>
          <w:rFonts w:ascii="Calibri" w:hAnsi="Calibri" w:cs="Calibri"/>
          <w:sz w:val="22"/>
          <w:szCs w:val="22"/>
          <w:lang w:val="en-AU"/>
        </w:rPr>
        <w:t>orboys@gmail.com</w:t>
      </w:r>
    </w:p>
    <w:sectPr w:rsidR="006409AB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1EBE"/>
    <w:rsid w:val="000025E7"/>
    <w:rsid w:val="000043CC"/>
    <w:rsid w:val="000059FF"/>
    <w:rsid w:val="00005C29"/>
    <w:rsid w:val="000145D1"/>
    <w:rsid w:val="00024F87"/>
    <w:rsid w:val="0004118E"/>
    <w:rsid w:val="00042671"/>
    <w:rsid w:val="00045573"/>
    <w:rsid w:val="000472C0"/>
    <w:rsid w:val="000512A6"/>
    <w:rsid w:val="00064345"/>
    <w:rsid w:val="00093D54"/>
    <w:rsid w:val="00097079"/>
    <w:rsid w:val="000A69E1"/>
    <w:rsid w:val="000B0A27"/>
    <w:rsid w:val="000C1131"/>
    <w:rsid w:val="000C2F3F"/>
    <w:rsid w:val="000D736E"/>
    <w:rsid w:val="000F7CF3"/>
    <w:rsid w:val="00124021"/>
    <w:rsid w:val="00127CCA"/>
    <w:rsid w:val="00137B21"/>
    <w:rsid w:val="0014628C"/>
    <w:rsid w:val="00163E2A"/>
    <w:rsid w:val="0016791F"/>
    <w:rsid w:val="00174BBD"/>
    <w:rsid w:val="001A21AD"/>
    <w:rsid w:val="001A488B"/>
    <w:rsid w:val="001B6D07"/>
    <w:rsid w:val="001C189C"/>
    <w:rsid w:val="001C3DD1"/>
    <w:rsid w:val="001C6BAA"/>
    <w:rsid w:val="001D36DE"/>
    <w:rsid w:val="001E3958"/>
    <w:rsid w:val="001F17DD"/>
    <w:rsid w:val="00200DAA"/>
    <w:rsid w:val="00203867"/>
    <w:rsid w:val="002078AD"/>
    <w:rsid w:val="00214290"/>
    <w:rsid w:val="002157C7"/>
    <w:rsid w:val="00216581"/>
    <w:rsid w:val="002226BB"/>
    <w:rsid w:val="00225236"/>
    <w:rsid w:val="00226DD8"/>
    <w:rsid w:val="002272B0"/>
    <w:rsid w:val="00237326"/>
    <w:rsid w:val="00241715"/>
    <w:rsid w:val="00260C5F"/>
    <w:rsid w:val="00264069"/>
    <w:rsid w:val="0027635C"/>
    <w:rsid w:val="0027777D"/>
    <w:rsid w:val="00282ADD"/>
    <w:rsid w:val="00285B64"/>
    <w:rsid w:val="00295B6D"/>
    <w:rsid w:val="002A03D6"/>
    <w:rsid w:val="002A21EB"/>
    <w:rsid w:val="002A6B56"/>
    <w:rsid w:val="002B6249"/>
    <w:rsid w:val="002E0FB5"/>
    <w:rsid w:val="002F1294"/>
    <w:rsid w:val="00300B92"/>
    <w:rsid w:val="00301686"/>
    <w:rsid w:val="003053B8"/>
    <w:rsid w:val="0030585E"/>
    <w:rsid w:val="00310024"/>
    <w:rsid w:val="00324F0A"/>
    <w:rsid w:val="00333E6A"/>
    <w:rsid w:val="00350CB2"/>
    <w:rsid w:val="00377B8A"/>
    <w:rsid w:val="00387491"/>
    <w:rsid w:val="00387649"/>
    <w:rsid w:val="003F4457"/>
    <w:rsid w:val="0041267F"/>
    <w:rsid w:val="00412B8C"/>
    <w:rsid w:val="004338A3"/>
    <w:rsid w:val="004475C2"/>
    <w:rsid w:val="00450E81"/>
    <w:rsid w:val="004676E3"/>
    <w:rsid w:val="0047012B"/>
    <w:rsid w:val="00470F44"/>
    <w:rsid w:val="004804F5"/>
    <w:rsid w:val="00483B05"/>
    <w:rsid w:val="004A26E0"/>
    <w:rsid w:val="004A5A3F"/>
    <w:rsid w:val="004C1AFA"/>
    <w:rsid w:val="004D2457"/>
    <w:rsid w:val="004E28B9"/>
    <w:rsid w:val="004E5450"/>
    <w:rsid w:val="004E78F5"/>
    <w:rsid w:val="004F6D0F"/>
    <w:rsid w:val="00505004"/>
    <w:rsid w:val="00513670"/>
    <w:rsid w:val="00520076"/>
    <w:rsid w:val="00527F53"/>
    <w:rsid w:val="00535BA4"/>
    <w:rsid w:val="00541F79"/>
    <w:rsid w:val="005472BE"/>
    <w:rsid w:val="0055229D"/>
    <w:rsid w:val="00562D19"/>
    <w:rsid w:val="00581951"/>
    <w:rsid w:val="00586B41"/>
    <w:rsid w:val="0059609A"/>
    <w:rsid w:val="00597659"/>
    <w:rsid w:val="005B134F"/>
    <w:rsid w:val="005C00A1"/>
    <w:rsid w:val="005C5048"/>
    <w:rsid w:val="005E48A2"/>
    <w:rsid w:val="005E4AAB"/>
    <w:rsid w:val="005E7277"/>
    <w:rsid w:val="005F0A7D"/>
    <w:rsid w:val="005F13E5"/>
    <w:rsid w:val="005F19FF"/>
    <w:rsid w:val="005F2816"/>
    <w:rsid w:val="005F4AA2"/>
    <w:rsid w:val="005F4D83"/>
    <w:rsid w:val="005F7E44"/>
    <w:rsid w:val="00606465"/>
    <w:rsid w:val="0060689F"/>
    <w:rsid w:val="00616ABA"/>
    <w:rsid w:val="00635DE7"/>
    <w:rsid w:val="006409AB"/>
    <w:rsid w:val="00641190"/>
    <w:rsid w:val="00656067"/>
    <w:rsid w:val="00663C92"/>
    <w:rsid w:val="006652BC"/>
    <w:rsid w:val="00675CA3"/>
    <w:rsid w:val="00682918"/>
    <w:rsid w:val="0069606D"/>
    <w:rsid w:val="006A4ACD"/>
    <w:rsid w:val="006A7F4F"/>
    <w:rsid w:val="006B3866"/>
    <w:rsid w:val="006C458F"/>
    <w:rsid w:val="006D3121"/>
    <w:rsid w:val="006E7643"/>
    <w:rsid w:val="00711813"/>
    <w:rsid w:val="007202A2"/>
    <w:rsid w:val="00721325"/>
    <w:rsid w:val="00724E3C"/>
    <w:rsid w:val="00725019"/>
    <w:rsid w:val="00725AB1"/>
    <w:rsid w:val="00730627"/>
    <w:rsid w:val="00730B5A"/>
    <w:rsid w:val="00743C46"/>
    <w:rsid w:val="007474DD"/>
    <w:rsid w:val="007477C6"/>
    <w:rsid w:val="007510C3"/>
    <w:rsid w:val="00756214"/>
    <w:rsid w:val="007701C0"/>
    <w:rsid w:val="00781F69"/>
    <w:rsid w:val="007B12A4"/>
    <w:rsid w:val="007C0E5F"/>
    <w:rsid w:val="007D24EA"/>
    <w:rsid w:val="007F4C55"/>
    <w:rsid w:val="007F70E5"/>
    <w:rsid w:val="007F7DC9"/>
    <w:rsid w:val="00803B0F"/>
    <w:rsid w:val="00806DCF"/>
    <w:rsid w:val="00807769"/>
    <w:rsid w:val="00812E4A"/>
    <w:rsid w:val="008352F5"/>
    <w:rsid w:val="0084783F"/>
    <w:rsid w:val="008502F5"/>
    <w:rsid w:val="00860C1C"/>
    <w:rsid w:val="00862842"/>
    <w:rsid w:val="00865DE2"/>
    <w:rsid w:val="00872514"/>
    <w:rsid w:val="008905CD"/>
    <w:rsid w:val="008909C9"/>
    <w:rsid w:val="008B465D"/>
    <w:rsid w:val="008B5DD4"/>
    <w:rsid w:val="008C22B4"/>
    <w:rsid w:val="008C6263"/>
    <w:rsid w:val="008C627F"/>
    <w:rsid w:val="008F47E3"/>
    <w:rsid w:val="008F7F28"/>
    <w:rsid w:val="008F7F4B"/>
    <w:rsid w:val="00903608"/>
    <w:rsid w:val="009119CD"/>
    <w:rsid w:val="009268E2"/>
    <w:rsid w:val="009269A6"/>
    <w:rsid w:val="0093362F"/>
    <w:rsid w:val="00937D97"/>
    <w:rsid w:val="00947B77"/>
    <w:rsid w:val="009525F6"/>
    <w:rsid w:val="0099533D"/>
    <w:rsid w:val="009A3891"/>
    <w:rsid w:val="009B09EE"/>
    <w:rsid w:val="009B1C9A"/>
    <w:rsid w:val="009B2641"/>
    <w:rsid w:val="009D4E65"/>
    <w:rsid w:val="009E2228"/>
    <w:rsid w:val="009F06D6"/>
    <w:rsid w:val="009F4DE5"/>
    <w:rsid w:val="00A065A1"/>
    <w:rsid w:val="00A11B65"/>
    <w:rsid w:val="00A2572B"/>
    <w:rsid w:val="00A266B4"/>
    <w:rsid w:val="00A36225"/>
    <w:rsid w:val="00A42F4F"/>
    <w:rsid w:val="00A46DC2"/>
    <w:rsid w:val="00A47D20"/>
    <w:rsid w:val="00A61519"/>
    <w:rsid w:val="00A64F68"/>
    <w:rsid w:val="00A943E1"/>
    <w:rsid w:val="00AB06B6"/>
    <w:rsid w:val="00AB2623"/>
    <w:rsid w:val="00AD09B1"/>
    <w:rsid w:val="00AD385E"/>
    <w:rsid w:val="00AD5C7E"/>
    <w:rsid w:val="00AF1416"/>
    <w:rsid w:val="00AF4D1A"/>
    <w:rsid w:val="00B00D27"/>
    <w:rsid w:val="00B078EF"/>
    <w:rsid w:val="00B1288D"/>
    <w:rsid w:val="00B23052"/>
    <w:rsid w:val="00B2339D"/>
    <w:rsid w:val="00B301D3"/>
    <w:rsid w:val="00B30DEC"/>
    <w:rsid w:val="00B3551E"/>
    <w:rsid w:val="00B43C0C"/>
    <w:rsid w:val="00B54C7E"/>
    <w:rsid w:val="00B63882"/>
    <w:rsid w:val="00B64B67"/>
    <w:rsid w:val="00B7487F"/>
    <w:rsid w:val="00B77E7C"/>
    <w:rsid w:val="00B90028"/>
    <w:rsid w:val="00BA36DC"/>
    <w:rsid w:val="00BC25C0"/>
    <w:rsid w:val="00BC5FCC"/>
    <w:rsid w:val="00BD2F62"/>
    <w:rsid w:val="00BD4EAD"/>
    <w:rsid w:val="00BD6520"/>
    <w:rsid w:val="00BE032C"/>
    <w:rsid w:val="00BE6562"/>
    <w:rsid w:val="00C0594D"/>
    <w:rsid w:val="00C06E93"/>
    <w:rsid w:val="00C23BF2"/>
    <w:rsid w:val="00C57A91"/>
    <w:rsid w:val="00C60A71"/>
    <w:rsid w:val="00C95F96"/>
    <w:rsid w:val="00C97190"/>
    <w:rsid w:val="00CC165A"/>
    <w:rsid w:val="00CC6405"/>
    <w:rsid w:val="00CC6EFA"/>
    <w:rsid w:val="00CC6F1A"/>
    <w:rsid w:val="00CD6AF5"/>
    <w:rsid w:val="00CF0F8E"/>
    <w:rsid w:val="00CF43A4"/>
    <w:rsid w:val="00D10D3A"/>
    <w:rsid w:val="00D36815"/>
    <w:rsid w:val="00D461B3"/>
    <w:rsid w:val="00D55F3B"/>
    <w:rsid w:val="00D62C17"/>
    <w:rsid w:val="00D7498A"/>
    <w:rsid w:val="00D87A65"/>
    <w:rsid w:val="00D95A0B"/>
    <w:rsid w:val="00D9671C"/>
    <w:rsid w:val="00D96DA4"/>
    <w:rsid w:val="00DA2731"/>
    <w:rsid w:val="00DB4CB9"/>
    <w:rsid w:val="00DC0ABB"/>
    <w:rsid w:val="00DD2440"/>
    <w:rsid w:val="00DD7E12"/>
    <w:rsid w:val="00DE2215"/>
    <w:rsid w:val="00DE223F"/>
    <w:rsid w:val="00DE3D64"/>
    <w:rsid w:val="00DF1C8E"/>
    <w:rsid w:val="00DF35FA"/>
    <w:rsid w:val="00E065E4"/>
    <w:rsid w:val="00E075E4"/>
    <w:rsid w:val="00E07658"/>
    <w:rsid w:val="00E10341"/>
    <w:rsid w:val="00E27A33"/>
    <w:rsid w:val="00E317E0"/>
    <w:rsid w:val="00E43153"/>
    <w:rsid w:val="00E4453B"/>
    <w:rsid w:val="00E508CB"/>
    <w:rsid w:val="00E51638"/>
    <w:rsid w:val="00E5780E"/>
    <w:rsid w:val="00E60402"/>
    <w:rsid w:val="00E650B8"/>
    <w:rsid w:val="00E731CB"/>
    <w:rsid w:val="00E778BE"/>
    <w:rsid w:val="00E77BF3"/>
    <w:rsid w:val="00E97BEC"/>
    <w:rsid w:val="00EA7D3E"/>
    <w:rsid w:val="00EB3A72"/>
    <w:rsid w:val="00EB5730"/>
    <w:rsid w:val="00EC0E09"/>
    <w:rsid w:val="00EC78F6"/>
    <w:rsid w:val="00ED4E45"/>
    <w:rsid w:val="00ED5F24"/>
    <w:rsid w:val="00EF12F3"/>
    <w:rsid w:val="00F02B89"/>
    <w:rsid w:val="00F11F55"/>
    <w:rsid w:val="00F26BBE"/>
    <w:rsid w:val="00F27EB9"/>
    <w:rsid w:val="00F45C28"/>
    <w:rsid w:val="00F52F2C"/>
    <w:rsid w:val="00F60074"/>
    <w:rsid w:val="00F71000"/>
    <w:rsid w:val="00F72FA4"/>
    <w:rsid w:val="00F7485F"/>
    <w:rsid w:val="00F7533E"/>
    <w:rsid w:val="00F81D20"/>
    <w:rsid w:val="00F901A6"/>
    <w:rsid w:val="00F97620"/>
    <w:rsid w:val="00FA2745"/>
    <w:rsid w:val="00FA38BB"/>
    <w:rsid w:val="00FD2BC6"/>
    <w:rsid w:val="00FD318F"/>
    <w:rsid w:val="00FD4CB0"/>
    <w:rsid w:val="00FE17A5"/>
    <w:rsid w:val="00FE23B9"/>
    <w:rsid w:val="00FE4402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C22B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6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12A6"/>
    <w:pPr>
      <w:spacing w:before="100" w:beforeAutospacing="1" w:after="100" w:afterAutospacing="1"/>
    </w:pPr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CD6A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B71DA0069F84D844D585DC3DA46D3" ma:contentTypeVersion="10" ma:contentTypeDescription="Create a new document." ma:contentTypeScope="" ma:versionID="3b5c2e3ca5f7ec73b0c8275fbed9a794">
  <xsd:schema xmlns:xsd="http://www.w3.org/2001/XMLSchema" xmlns:xs="http://www.w3.org/2001/XMLSchema" xmlns:p="http://schemas.microsoft.com/office/2006/metadata/properties" xmlns:ns3="5507b561-7676-46f1-a1a5-d162c6565744" xmlns:ns4="7a958208-230f-40a8-a6e7-f4e5c21bda0a" targetNamespace="http://schemas.microsoft.com/office/2006/metadata/properties" ma:root="true" ma:fieldsID="77d33b0b90b64cab883e43003eb77aa1" ns3:_="" ns4:_="">
    <xsd:import namespace="5507b561-7676-46f1-a1a5-d162c6565744"/>
    <xsd:import namespace="7a958208-230f-40a8-a6e7-f4e5c21bd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7b561-7676-46f1-a1a5-d162c6565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58208-230f-40a8-a6e7-f4e5c21bd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80D7DEF-E94D-4C11-BA32-DB5C4F70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7b561-7676-46f1-a1a5-d162c6565744"/>
    <ds:schemaRef ds:uri="7a958208-230f-40a8-a6e7-f4e5c21bd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0D589-025B-4346-BC7F-52821460D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08B1E-AB00-403E-B8AC-24C80CEE1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DBC45C-1E4F-459C-AFB5-CF7478CF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346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2460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Josef Worboys</cp:lastModifiedBy>
  <cp:revision>33</cp:revision>
  <cp:lastPrinted>2019-08-19T05:42:00Z</cp:lastPrinted>
  <dcterms:created xsi:type="dcterms:W3CDTF">2019-08-19T09:25:00Z</dcterms:created>
  <dcterms:modified xsi:type="dcterms:W3CDTF">2019-08-22T07:21:00Z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0x0101000D9B71DA0069F84D844D585DC3DA46D3</vt:lpwstr>
  </property>
</Properties>
</file>