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362E4B9C" w:rsidR="00DF1C8E" w:rsidRDefault="00DA7011" w:rsidP="00EC078E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Application of</w:t>
      </w:r>
      <w:r w:rsidRPr="00DA7011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AU"/>
        </w:rPr>
        <w:t>micro/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</w:t>
      </w:r>
      <w:r w:rsidRPr="00DA7011">
        <w:rPr>
          <w:rFonts w:ascii="Calibri" w:hAnsi="Calibri" w:cs="Calibri"/>
          <w:b/>
          <w:sz w:val="28"/>
          <w:szCs w:val="28"/>
          <w:lang w:val="en-AU"/>
        </w:rPr>
        <w:t>ano</w:t>
      </w:r>
      <w:proofErr w:type="spellEnd"/>
      <w:r w:rsidRPr="00DA7011">
        <w:rPr>
          <w:rFonts w:ascii="Calibri" w:hAnsi="Calibri" w:cs="Calibri"/>
          <w:b/>
          <w:sz w:val="28"/>
          <w:szCs w:val="28"/>
          <w:lang w:val="en-AU"/>
        </w:rPr>
        <w:t xml:space="preserve"> scale substrates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for</w:t>
      </w:r>
      <w:r w:rsidRPr="00DA7011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EC078E">
        <w:rPr>
          <w:rFonts w:ascii="Calibri" w:hAnsi="Calibri" w:cs="Calibri"/>
          <w:b/>
          <w:sz w:val="28"/>
          <w:szCs w:val="28"/>
          <w:lang w:val="en-AU"/>
        </w:rPr>
        <w:t>s</w:t>
      </w:r>
      <w:r w:rsidRPr="00DA7011">
        <w:rPr>
          <w:rFonts w:ascii="Calibri" w:hAnsi="Calibri" w:cs="Calibri"/>
          <w:b/>
          <w:sz w:val="28"/>
          <w:szCs w:val="28"/>
          <w:lang w:val="en-AU"/>
        </w:rPr>
        <w:t xml:space="preserve">keletal </w:t>
      </w:r>
      <w:r w:rsidR="00EC078E">
        <w:rPr>
          <w:rFonts w:ascii="Calibri" w:hAnsi="Calibri" w:cs="Calibri"/>
          <w:b/>
          <w:sz w:val="28"/>
          <w:szCs w:val="28"/>
          <w:lang w:val="en-AU"/>
        </w:rPr>
        <w:t>muscle t</w:t>
      </w:r>
      <w:r w:rsidRPr="00DA7011">
        <w:rPr>
          <w:rFonts w:ascii="Calibri" w:hAnsi="Calibri" w:cs="Calibri"/>
          <w:b/>
          <w:sz w:val="28"/>
          <w:szCs w:val="28"/>
          <w:lang w:val="en-AU"/>
        </w:rPr>
        <w:t xml:space="preserve">issue </w:t>
      </w:r>
      <w:r>
        <w:rPr>
          <w:rFonts w:ascii="Calibri" w:hAnsi="Calibri" w:cs="Calibri"/>
          <w:b/>
          <w:sz w:val="28"/>
          <w:szCs w:val="28"/>
          <w:lang w:val="en-AU"/>
        </w:rPr>
        <w:t>regeneration</w:t>
      </w:r>
      <w:r w:rsidRPr="00DA7011">
        <w:rPr>
          <w:rFonts w:ascii="Calibri" w:hAnsi="Calibri" w:cs="Calibri"/>
          <w:b/>
          <w:sz w:val="28"/>
          <w:szCs w:val="28"/>
          <w:lang w:val="en-AU"/>
        </w:rPr>
        <w:t xml:space="preserve"> </w:t>
      </w:r>
    </w:p>
    <w:p w14:paraId="22DB1634" w14:textId="42459AA2" w:rsidR="00DF1C8E" w:rsidRPr="005F19FF" w:rsidRDefault="00DA7011" w:rsidP="00DA7011">
      <w:pPr>
        <w:jc w:val="center"/>
        <w:rPr>
          <w:rFonts w:ascii="Calibri" w:hAnsi="Calibri" w:cs="Calibri"/>
          <w:i/>
          <w:lang w:val="en-AU"/>
        </w:rPr>
      </w:pPr>
      <w:r w:rsidRPr="00DA7011">
        <w:rPr>
          <w:rFonts w:ascii="Calibri" w:hAnsi="Calibri" w:cs="Calibri"/>
          <w:i/>
          <w:lang w:val="en-AU"/>
        </w:rPr>
        <w:t xml:space="preserve">Sahar </w:t>
      </w:r>
      <w:proofErr w:type="spellStart"/>
      <w:r w:rsidRPr="00DA7011">
        <w:rPr>
          <w:rFonts w:ascii="Calibri" w:hAnsi="Calibri" w:cs="Calibri"/>
          <w:i/>
          <w:lang w:val="en-AU"/>
        </w:rPr>
        <w:t>Salehi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 </w:t>
      </w:r>
    </w:p>
    <w:p w14:paraId="49EF8C2D" w14:textId="14CA55C7" w:rsidR="00711813" w:rsidRPr="006B3866" w:rsidRDefault="005F19FF" w:rsidP="00DA7011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proofErr w:type="spellEnd"/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A7011">
        <w:rPr>
          <w:rFonts w:ascii="Calibri" w:hAnsi="Calibri" w:cs="Calibri"/>
          <w:sz w:val="22"/>
          <w:szCs w:val="22"/>
          <w:lang w:val="en-AU"/>
        </w:rPr>
        <w:t>of Biomaterials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DA7011">
        <w:rPr>
          <w:rFonts w:ascii="Calibri" w:hAnsi="Calibri" w:cs="Calibri"/>
          <w:sz w:val="22"/>
          <w:szCs w:val="22"/>
          <w:lang w:val="en-AU"/>
        </w:rPr>
        <w:t>University of Bayreuth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DA7011">
        <w:rPr>
          <w:rFonts w:ascii="Calibri" w:hAnsi="Calibri" w:cs="Calibri"/>
          <w:sz w:val="22"/>
          <w:szCs w:val="22"/>
          <w:lang w:val="en-AU"/>
        </w:rPr>
        <w:t>Bayreuth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DA7011">
        <w:rPr>
          <w:rFonts w:ascii="Calibri" w:hAnsi="Calibri" w:cs="Calibri"/>
          <w:sz w:val="22"/>
          <w:szCs w:val="22"/>
          <w:lang w:val="en-AU"/>
        </w:rPr>
        <w:t>Germany</w:t>
      </w:r>
    </w:p>
    <w:p w14:paraId="05E17889" w14:textId="184A80C0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419AC54E" w:rsidR="00711813" w:rsidRPr="00673628" w:rsidRDefault="00966C26" w:rsidP="00F665D7">
      <w:pPr>
        <w:jc w:val="both"/>
        <w:rPr>
          <w:rFonts w:ascii="Calibri" w:hAnsi="Calibri" w:cs="Calibri"/>
          <w:b/>
          <w:bCs/>
          <w:lang w:val="en-AU"/>
        </w:rPr>
      </w:pPr>
      <w:r w:rsidRPr="00966C26">
        <w:rPr>
          <w:rFonts w:ascii="Calibri" w:hAnsi="Calibri"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7BAC5F5" wp14:editId="1E404EB1">
            <wp:simplePos x="0" y="0"/>
            <wp:positionH relativeFrom="column">
              <wp:posOffset>4245610</wp:posOffset>
            </wp:positionH>
            <wp:positionV relativeFrom="paragraph">
              <wp:posOffset>123190</wp:posOffset>
            </wp:positionV>
            <wp:extent cx="1862455" cy="2520950"/>
            <wp:effectExtent l="0" t="0" r="4445" b="0"/>
            <wp:wrapSquare wrapText="bothSides"/>
            <wp:docPr id="1" name="Picture 1" descr="D:\publications\OCONN-2020-brisbone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blications\OCONN-2020-brisbone\image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3" t="5625" r="19259" b="26320"/>
                    <a:stretch/>
                  </pic:blipFill>
                  <pic:spPr bwMode="auto">
                    <a:xfrm>
                      <a:off x="0" y="0"/>
                      <a:ext cx="186245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28">
        <w:rPr>
          <w:rFonts w:ascii="Calibri" w:hAnsi="Calibri" w:cs="Calibri"/>
          <w:b/>
          <w:bCs/>
          <w:lang w:val="en-AU"/>
        </w:rPr>
        <w:t>Introduction</w:t>
      </w:r>
    </w:p>
    <w:p w14:paraId="4194454A" w14:textId="5110E7D2" w:rsidR="00045573" w:rsidRPr="006B3866" w:rsidRDefault="00F665D7" w:rsidP="00966C26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F665D7">
        <w:rPr>
          <w:rFonts w:ascii="Calibri" w:hAnsi="Calibri" w:cs="Calibri"/>
          <w:sz w:val="22"/>
          <w:szCs w:val="22"/>
          <w:lang w:val="en-AU"/>
        </w:rPr>
        <w:t>Skeletal muscles have a high capacity of self-repair but are not able to regenerate when a significant loss of tissue occurs, resulting in severe loss of function. Although transplantation of ce</w:t>
      </w:r>
      <w:r w:rsidR="00966C26">
        <w:rPr>
          <w:rFonts w:ascii="Calibri" w:hAnsi="Calibri" w:cs="Calibri"/>
          <w:sz w:val="22"/>
          <w:szCs w:val="22"/>
          <w:lang w:val="en-AU"/>
        </w:rPr>
        <w:t xml:space="preserve">lls </w:t>
      </w:r>
      <w:proofErr w:type="gramStart"/>
      <w:r w:rsidR="00966C26">
        <w:rPr>
          <w:rFonts w:ascii="Calibri" w:hAnsi="Calibri" w:cs="Calibri"/>
          <w:sz w:val="22"/>
          <w:szCs w:val="22"/>
          <w:lang w:val="en-AU"/>
        </w:rPr>
        <w:t>has been tested</w:t>
      </w:r>
      <w:proofErr w:type="gramEnd"/>
      <w:r w:rsidR="00966C26">
        <w:rPr>
          <w:rFonts w:ascii="Calibri" w:hAnsi="Calibri" w:cs="Calibri"/>
          <w:sz w:val="22"/>
          <w:szCs w:val="22"/>
          <w:lang w:val="en-AU"/>
        </w:rPr>
        <w:t xml:space="preserve"> by direct injection</w:t>
      </w:r>
      <w:r w:rsidRPr="00F665D7">
        <w:rPr>
          <w:rFonts w:ascii="Calibri" w:hAnsi="Calibri" w:cs="Calibri"/>
          <w:sz w:val="22"/>
          <w:szCs w:val="22"/>
          <w:lang w:val="en-AU"/>
        </w:rPr>
        <w:t>, limited regeneration were observed due to the low viability of the intramuscular injected cells and restricted cell integration into the host tissue</w:t>
      </w:r>
      <w:r w:rsidR="00DC4E6A">
        <w:rPr>
          <w:rFonts w:ascii="Calibri" w:hAnsi="Calibri" w:cs="Calibri"/>
          <w:sz w:val="22"/>
          <w:szCs w:val="22"/>
          <w:lang w:val="en-AU"/>
        </w:rPr>
        <w:t xml:space="preserve"> (Salehi et al. 2017)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. To address these issues, we developed various substrates such as electrically conductive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nanofibrous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scaffolds</w:t>
      </w:r>
      <w:r w:rsidR="00DC4E6A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DC4E6A">
        <w:rPr>
          <w:rFonts w:ascii="Calibri" w:hAnsi="Calibri" w:cs="Calibri"/>
          <w:sz w:val="22"/>
          <w:szCs w:val="22"/>
          <w:lang w:val="en-AU"/>
        </w:rPr>
        <w:t>Ostrovidov</w:t>
      </w:r>
      <w:proofErr w:type="spellEnd"/>
      <w:r w:rsidR="00DC4E6A">
        <w:rPr>
          <w:rFonts w:ascii="Calibri" w:hAnsi="Calibri" w:cs="Calibri"/>
          <w:sz w:val="22"/>
          <w:szCs w:val="22"/>
          <w:lang w:val="en-AU"/>
        </w:rPr>
        <w:t xml:space="preserve"> et al. 2017)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microfabricated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fibers</w:t>
      </w:r>
      <w:proofErr w:type="spellEnd"/>
      <w:r w:rsidR="00DC4E6A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DC4E6A">
        <w:rPr>
          <w:rFonts w:ascii="Calibri" w:hAnsi="Calibri" w:cs="Calibri"/>
          <w:sz w:val="22"/>
          <w:szCs w:val="22"/>
          <w:lang w:val="en-AU"/>
        </w:rPr>
        <w:t>Ebrahimi</w:t>
      </w:r>
      <w:proofErr w:type="spellEnd"/>
      <w:r w:rsidR="00DC4E6A">
        <w:rPr>
          <w:rFonts w:ascii="Calibri" w:hAnsi="Calibri" w:cs="Calibri"/>
          <w:sz w:val="22"/>
          <w:szCs w:val="22"/>
          <w:lang w:val="en-AU"/>
        </w:rPr>
        <w:t xml:space="preserve"> et al. 2018)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, and injectable cell carriers in different scale from micro to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with different topographies to deliver the cells and mimic the native structure of skeletal muscle tissue. </w:t>
      </w:r>
    </w:p>
    <w:p w14:paraId="70330504" w14:textId="19BE48E8" w:rsidR="00711813" w:rsidRPr="00673628" w:rsidRDefault="00F665D7" w:rsidP="00F665D7">
      <w:pPr>
        <w:jc w:val="both"/>
        <w:rPr>
          <w:rFonts w:ascii="Calibri" w:hAnsi="Calibri" w:cs="Calibri"/>
          <w:b/>
          <w:bCs/>
          <w:lang w:val="en-AU"/>
        </w:rPr>
      </w:pPr>
      <w:r w:rsidRPr="00673628">
        <w:rPr>
          <w:rFonts w:ascii="Calibri" w:hAnsi="Calibri" w:cs="Calibri"/>
          <w:b/>
          <w:bCs/>
          <w:lang w:val="en-AU"/>
        </w:rPr>
        <w:t>Materials and m</w:t>
      </w:r>
      <w:r w:rsidR="00673628" w:rsidRPr="00673628">
        <w:rPr>
          <w:rFonts w:ascii="Calibri" w:hAnsi="Calibri" w:cs="Calibri"/>
          <w:b/>
          <w:bCs/>
          <w:lang w:val="en-AU"/>
        </w:rPr>
        <w:t>ethods</w:t>
      </w:r>
    </w:p>
    <w:p w14:paraId="51EE29C2" w14:textId="3D9E6016" w:rsidR="002004E9" w:rsidRPr="00673628" w:rsidRDefault="00851917" w:rsidP="00851917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851917">
        <w:rPr>
          <w:rFonts w:ascii="Calibri" w:hAnsi="Calibri" w:cs="Calibri"/>
          <w:b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ECD527" wp14:editId="7E3B5B2A">
                <wp:simplePos x="0" y="0"/>
                <wp:positionH relativeFrom="column">
                  <wp:posOffset>4207510</wp:posOffset>
                </wp:positionH>
                <wp:positionV relativeFrom="paragraph">
                  <wp:posOffset>396240</wp:posOffset>
                </wp:positionV>
                <wp:extent cx="208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1CA0" w14:textId="2E3AF0F1" w:rsidR="00851917" w:rsidRPr="00851917" w:rsidRDefault="00851917" w:rsidP="003478F0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AU"/>
                              </w:rPr>
                              <w:t xml:space="preserve">Fig.1 </w:t>
                            </w:r>
                            <w:r w:rsidR="00EB552A" w:rsidRPr="00EB552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ifferent substrates (A-B) injectable cell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carriers</w:t>
                            </w:r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(</w:t>
                            </w:r>
                            <w:proofErr w:type="gramEnd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Salehi et al. 2017)</w:t>
                            </w:r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(C-D) </w:t>
                            </w:r>
                            <w:proofErr w:type="spellStart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lectroconductive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s</w:t>
                            </w:r>
                            <w:r w:rsidR="00EB552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p</w:t>
                            </w:r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un </w:t>
                            </w:r>
                            <w:proofErr w:type="spellStart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fibers</w:t>
                            </w:r>
                            <w:proofErr w:type="spellEnd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(</w:t>
                            </w:r>
                            <w:proofErr w:type="spellStart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Ostrovidov</w:t>
                            </w:r>
                            <w:proofErr w:type="spellEnd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et al. 2017)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(E)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microfabricated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fibers</w:t>
                            </w:r>
                            <w:proofErr w:type="spellEnd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(</w:t>
                            </w:r>
                            <w:proofErr w:type="spellStart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>Ebrahimi</w:t>
                            </w:r>
                            <w:proofErr w:type="spellEnd"/>
                            <w:r w:rsidR="003478F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AU"/>
                              </w:rPr>
                              <w:t xml:space="preserve"> et al. 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CD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3pt;margin-top:31.2pt;width:16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XM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" stroked="f">
                <v:textbox style="mso-fit-shape-to-text:t">
                  <w:txbxContent>
                    <w:p w14:paraId="490E1CA0" w14:textId="2E3AF0F1" w:rsidR="00851917" w:rsidRPr="00851917" w:rsidRDefault="00851917" w:rsidP="003478F0">
                      <w:pPr>
                        <w:jc w:val="both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AU"/>
                        </w:rPr>
                        <w:t xml:space="preserve">Fig.1 </w:t>
                      </w:r>
                      <w:r w:rsidR="00EB552A" w:rsidRPr="00EB552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ifferent substrates (A-B) injectable cell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carriers</w:t>
                      </w:r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(</w:t>
                      </w:r>
                      <w:proofErr w:type="gramEnd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Salehi et al. 2017)</w:t>
                      </w:r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(C-D) </w:t>
                      </w:r>
                      <w:proofErr w:type="spellStart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lectroconductive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s</w:t>
                      </w:r>
                      <w:r w:rsidR="00EB552A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p</w:t>
                      </w:r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un </w:t>
                      </w:r>
                      <w:proofErr w:type="spellStart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fibers</w:t>
                      </w:r>
                      <w:proofErr w:type="spellEnd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(</w:t>
                      </w:r>
                      <w:proofErr w:type="spellStart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Ostrovidov</w:t>
                      </w:r>
                      <w:proofErr w:type="spellEnd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et al. 2017)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(E)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microfabricated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fibers</w:t>
                      </w:r>
                      <w:proofErr w:type="spellEnd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(</w:t>
                      </w:r>
                      <w:proofErr w:type="spellStart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>Ebrahimi</w:t>
                      </w:r>
                      <w:proofErr w:type="spellEnd"/>
                      <w:r w:rsidR="003478F0">
                        <w:rPr>
                          <w:rFonts w:ascii="Calibri" w:hAnsi="Calibri" w:cs="Calibri"/>
                          <w:sz w:val="22"/>
                          <w:szCs w:val="22"/>
                          <w:lang w:val="en-AU"/>
                        </w:rPr>
                        <w:t xml:space="preserve"> et al. 2018)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73628">
        <w:rPr>
          <w:rFonts w:ascii="Calibri" w:hAnsi="Calibri" w:cs="Calibri"/>
          <w:sz w:val="22"/>
          <w:szCs w:val="22"/>
          <w:lang w:val="en-AU"/>
        </w:rPr>
        <w:t xml:space="preserve">We have fabricated different type of substrates </w:t>
      </w:r>
      <w:r w:rsidR="00966C26">
        <w:rPr>
          <w:rFonts w:ascii="Calibri" w:hAnsi="Calibri" w:cs="Calibri"/>
          <w:sz w:val="22"/>
          <w:szCs w:val="22"/>
          <w:lang w:val="en-AU"/>
        </w:rPr>
        <w:t xml:space="preserve">in micro and </w:t>
      </w:r>
      <w:proofErr w:type="spellStart"/>
      <w:r w:rsidR="00966C26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673628">
        <w:rPr>
          <w:rFonts w:ascii="Calibri" w:hAnsi="Calibri" w:cs="Calibri"/>
          <w:sz w:val="22"/>
          <w:szCs w:val="22"/>
          <w:lang w:val="en-AU"/>
        </w:rPr>
        <w:t xml:space="preserve"> scale</w:t>
      </w:r>
      <w:r w:rsidR="00966C26">
        <w:rPr>
          <w:rFonts w:ascii="Calibri" w:hAnsi="Calibri" w:cs="Calibri"/>
          <w:sz w:val="22"/>
          <w:szCs w:val="22"/>
          <w:lang w:val="en-AU"/>
        </w:rPr>
        <w:t>:</w:t>
      </w:r>
      <w:r w:rsidR="00673628">
        <w:rPr>
          <w:rFonts w:ascii="Calibri" w:hAnsi="Calibri" w:cs="Calibri"/>
          <w:sz w:val="22"/>
          <w:szCs w:val="22"/>
          <w:lang w:val="en-AU"/>
        </w:rPr>
        <w:t xml:space="preserve"> 1) </w:t>
      </w:r>
      <w:r w:rsidR="002004E9">
        <w:rPr>
          <w:rFonts w:ascii="Calibri" w:hAnsi="Calibri" w:cs="Calibri"/>
          <w:sz w:val="22"/>
          <w:szCs w:val="22"/>
          <w:lang w:val="en-AU"/>
        </w:rPr>
        <w:t>sub</w:t>
      </w:r>
      <w:r w:rsidR="002004E9">
        <w:rPr>
          <w:rFonts w:ascii="Calibri" w:hAnsi="Calibri" w:cs="Calibri"/>
          <w:sz w:val="22"/>
          <w:szCs w:val="22"/>
          <w:lang w:val="en-AU"/>
        </w:rPr>
        <w:t>-</w:t>
      </w:r>
      <w:r w:rsidR="002004E9">
        <w:rPr>
          <w:rFonts w:ascii="Calibri" w:hAnsi="Calibri" w:cs="Calibri"/>
          <w:sz w:val="22"/>
          <w:szCs w:val="22"/>
          <w:lang w:val="en-AU"/>
        </w:rPr>
        <w:t>micron ribbons as an injectable cell carriers</w:t>
      </w:r>
      <w:r w:rsidR="002004E9">
        <w:rPr>
          <w:rFonts w:ascii="Calibri" w:hAnsi="Calibri" w:cs="Calibri"/>
          <w:sz w:val="22"/>
          <w:szCs w:val="22"/>
          <w:lang w:val="en-AU"/>
        </w:rPr>
        <w:t xml:space="preserve"> we</w:t>
      </w:r>
      <w:r w:rsidR="00966C26">
        <w:rPr>
          <w:rFonts w:ascii="Calibri" w:hAnsi="Calibri" w:cs="Calibri"/>
          <w:sz w:val="22"/>
          <w:szCs w:val="22"/>
          <w:lang w:val="en-AU"/>
        </w:rPr>
        <w:t>re</w:t>
      </w:r>
      <w:r w:rsidR="002004E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2004E9">
        <w:rPr>
          <w:rFonts w:ascii="Calibri" w:hAnsi="Calibri" w:cs="Calibri"/>
          <w:sz w:val="22"/>
          <w:szCs w:val="22"/>
          <w:lang w:val="en-AU"/>
        </w:rPr>
        <w:t>microfabricated</w:t>
      </w:r>
      <w:proofErr w:type="spellEnd"/>
      <w:r w:rsidR="002004E9">
        <w:rPr>
          <w:rFonts w:ascii="Calibri" w:hAnsi="Calibri" w:cs="Calibri"/>
          <w:sz w:val="22"/>
          <w:szCs w:val="22"/>
          <w:lang w:val="en-AU"/>
        </w:rPr>
        <w:t xml:space="preserve"> using </w:t>
      </w:r>
      <w:r w:rsidR="00673628">
        <w:rPr>
          <w:rFonts w:ascii="Calibri" w:hAnsi="Calibri" w:cs="Calibri"/>
          <w:sz w:val="22"/>
          <w:szCs w:val="22"/>
          <w:lang w:val="en-AU"/>
        </w:rPr>
        <w:t xml:space="preserve">Poly </w:t>
      </w:r>
      <w:r w:rsidR="002004E9">
        <w:rPr>
          <w:rFonts w:ascii="Calibri" w:hAnsi="Calibri" w:cs="Calibri"/>
          <w:sz w:val="22"/>
          <w:szCs w:val="22"/>
          <w:lang w:val="en-AU"/>
        </w:rPr>
        <w:t>(</w:t>
      </w:r>
      <w:r w:rsidR="00673628">
        <w:rPr>
          <w:rFonts w:ascii="Calibri" w:hAnsi="Calibri" w:cs="Calibri"/>
          <w:sz w:val="22"/>
          <w:szCs w:val="22"/>
          <w:lang w:val="en-AU"/>
        </w:rPr>
        <w:t>lactic</w:t>
      </w:r>
      <w:r w:rsidR="002004E9">
        <w:rPr>
          <w:rFonts w:ascii="Calibri" w:hAnsi="Calibri" w:cs="Calibri"/>
          <w:sz w:val="22"/>
          <w:szCs w:val="22"/>
          <w:lang w:val="en-AU"/>
        </w:rPr>
        <w:t>-co-</w:t>
      </w:r>
      <w:r w:rsidR="00673628">
        <w:rPr>
          <w:rFonts w:ascii="Calibri" w:hAnsi="Calibri" w:cs="Calibri"/>
          <w:sz w:val="22"/>
          <w:szCs w:val="22"/>
          <w:lang w:val="en-AU"/>
        </w:rPr>
        <w:t>glycolic acid</w:t>
      </w:r>
      <w:r w:rsidR="002004E9">
        <w:rPr>
          <w:rFonts w:ascii="Calibri" w:hAnsi="Calibri" w:cs="Calibri"/>
          <w:sz w:val="22"/>
          <w:szCs w:val="22"/>
          <w:lang w:val="en-AU"/>
        </w:rPr>
        <w:t>) (PLGA)</w:t>
      </w:r>
      <w:r>
        <w:rPr>
          <w:rFonts w:ascii="Calibri" w:hAnsi="Calibri" w:cs="Calibri"/>
          <w:sz w:val="22"/>
          <w:szCs w:val="22"/>
          <w:lang w:val="en-AU"/>
        </w:rPr>
        <w:t xml:space="preserve"> and the feasibility of their application to deliver the </w:t>
      </w:r>
      <w:r w:rsidRPr="00851917">
        <w:rPr>
          <w:rFonts w:ascii="Calibri" w:hAnsi="Calibri" w:cs="Calibri"/>
          <w:sz w:val="22"/>
          <w:szCs w:val="22"/>
          <w:lang w:val="en-AU"/>
        </w:rPr>
        <w:t>mouse myoblas</w:t>
      </w:r>
      <w:r>
        <w:rPr>
          <w:rFonts w:ascii="Calibri" w:hAnsi="Calibri" w:cs="Calibri"/>
          <w:sz w:val="22"/>
          <w:szCs w:val="22"/>
          <w:lang w:val="en-AU"/>
        </w:rPr>
        <w:t>ts cells (C2C12) with high efficiency was</w:t>
      </w:r>
      <w:r w:rsidRPr="00851917">
        <w:rPr>
          <w:rFonts w:ascii="Calibri" w:hAnsi="Calibri" w:cs="Calibri"/>
          <w:sz w:val="22"/>
          <w:szCs w:val="22"/>
          <w:lang w:val="en-AU"/>
        </w:rPr>
        <w:t xml:space="preserve"> tested (Fig.1 A-B)</w:t>
      </w:r>
      <w:r w:rsidR="002004E9" w:rsidRPr="00851917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851917">
        <w:rPr>
          <w:rFonts w:ascii="Calibri" w:hAnsi="Calibri" w:cs="Calibri"/>
          <w:sz w:val="22"/>
          <w:szCs w:val="22"/>
          <w:lang w:val="en-AU"/>
        </w:rPr>
        <w:t>2</w:t>
      </w:r>
      <w:r w:rsidR="002004E9" w:rsidRPr="00851917">
        <w:rPr>
          <w:rFonts w:ascii="Calibri" w:hAnsi="Calibri" w:cs="Calibri"/>
          <w:sz w:val="22"/>
          <w:szCs w:val="22"/>
          <w:lang w:val="en-AU"/>
        </w:rPr>
        <w:t xml:space="preserve">) Conductive </w:t>
      </w:r>
      <w:proofErr w:type="spellStart"/>
      <w:r w:rsidR="002004E9" w:rsidRPr="00851917">
        <w:rPr>
          <w:rFonts w:ascii="Calibri" w:hAnsi="Calibri" w:cs="Calibri"/>
          <w:sz w:val="22"/>
          <w:szCs w:val="22"/>
          <w:lang w:val="en-AU"/>
        </w:rPr>
        <w:t>fibers</w:t>
      </w:r>
      <w:proofErr w:type="spellEnd"/>
      <w:r w:rsidR="002004E9" w:rsidRPr="00851917">
        <w:rPr>
          <w:rFonts w:ascii="Calibri" w:hAnsi="Calibri" w:cs="Calibri"/>
          <w:sz w:val="22"/>
          <w:szCs w:val="22"/>
          <w:lang w:val="en-AU"/>
        </w:rPr>
        <w:t xml:space="preserve"> made of </w:t>
      </w:r>
      <w:proofErr w:type="spellStart"/>
      <w:r w:rsidR="002004E9" w:rsidRPr="00851917">
        <w:rPr>
          <w:rFonts w:ascii="Calibri" w:hAnsi="Calibri" w:cs="Calibri"/>
          <w:sz w:val="22"/>
          <w:szCs w:val="22"/>
          <w:lang w:val="en-AU"/>
        </w:rPr>
        <w:t>Gelatin-PaNi</w:t>
      </w:r>
      <w:proofErr w:type="spellEnd"/>
      <w:r w:rsidR="002004E9" w:rsidRPr="00851917">
        <w:rPr>
          <w:rFonts w:ascii="Calibri" w:hAnsi="Calibri" w:cs="Calibri"/>
          <w:sz w:val="22"/>
          <w:szCs w:val="22"/>
          <w:lang w:val="en-AU"/>
        </w:rPr>
        <w:t xml:space="preserve"> were prepared using electrospinning technique and the effect of electrical conductivity and electrical stimulation of cells were studied on inner organization of cell structures and differentiated </w:t>
      </w:r>
      <w:proofErr w:type="spellStart"/>
      <w:r w:rsidR="002004E9" w:rsidRPr="00851917">
        <w:rPr>
          <w:rFonts w:ascii="Calibri" w:hAnsi="Calibri" w:cs="Calibri"/>
          <w:sz w:val="22"/>
          <w:szCs w:val="22"/>
          <w:lang w:val="en-AU"/>
        </w:rPr>
        <w:t>myotubes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51917">
        <w:rPr>
          <w:rFonts w:ascii="Calibri" w:hAnsi="Calibri" w:cs="Calibri"/>
          <w:sz w:val="22"/>
          <w:szCs w:val="22"/>
          <w:lang w:val="en-AU"/>
        </w:rPr>
        <w:t xml:space="preserve">(Fig.1 </w:t>
      </w:r>
      <w:bookmarkStart w:id="0" w:name="_GoBack"/>
      <w:bookmarkEnd w:id="0"/>
      <w:r w:rsidRPr="00851917">
        <w:rPr>
          <w:rFonts w:ascii="Calibri" w:hAnsi="Calibri" w:cs="Calibri"/>
          <w:sz w:val="22"/>
          <w:szCs w:val="22"/>
          <w:lang w:val="en-AU"/>
        </w:rPr>
        <w:t>C</w:t>
      </w:r>
      <w:r w:rsidRPr="00851917">
        <w:rPr>
          <w:rFonts w:ascii="Calibri" w:hAnsi="Calibri" w:cs="Calibri"/>
          <w:sz w:val="22"/>
          <w:szCs w:val="22"/>
          <w:lang w:val="en-AU"/>
        </w:rPr>
        <w:t>-</w:t>
      </w:r>
      <w:r w:rsidRPr="00851917">
        <w:rPr>
          <w:rFonts w:ascii="Calibri" w:hAnsi="Calibri" w:cs="Calibri"/>
          <w:sz w:val="22"/>
          <w:szCs w:val="22"/>
          <w:lang w:val="en-AU"/>
        </w:rPr>
        <w:t>D</w:t>
      </w:r>
      <w:r w:rsidRPr="00851917">
        <w:rPr>
          <w:rFonts w:ascii="Calibri" w:hAnsi="Calibri" w:cs="Calibri"/>
          <w:sz w:val="22"/>
          <w:szCs w:val="22"/>
          <w:lang w:val="en-AU"/>
        </w:rPr>
        <w:t>)</w:t>
      </w:r>
      <w:r w:rsidRPr="00851917">
        <w:rPr>
          <w:rFonts w:ascii="Calibri" w:hAnsi="Calibri" w:cs="Calibri"/>
          <w:sz w:val="22"/>
          <w:szCs w:val="22"/>
          <w:lang w:val="en-AU"/>
        </w:rPr>
        <w:t xml:space="preserve"> 3</w:t>
      </w:r>
      <w:r w:rsidRPr="00851917">
        <w:rPr>
          <w:rFonts w:ascii="Calibri" w:hAnsi="Calibri" w:cs="Calibri"/>
          <w:sz w:val="22"/>
          <w:szCs w:val="22"/>
          <w:lang w:val="en-AU"/>
        </w:rPr>
        <w:t xml:space="preserve">) 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Microfabricated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fibers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with two various topographies ”patterned and unpatterned” were prepared using 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Gelatin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methacrylated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hydrogel (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GelMA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) and the synergistic effect of topography and 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Agrin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stimulation was studied on </w:t>
      </w:r>
      <w:proofErr w:type="spellStart"/>
      <w:r w:rsidRPr="00851917">
        <w:rPr>
          <w:rFonts w:ascii="Calibri" w:hAnsi="Calibri" w:cs="Calibri"/>
          <w:sz w:val="22"/>
          <w:szCs w:val="22"/>
          <w:lang w:val="en-AU"/>
        </w:rPr>
        <w:t>myogenesis</w:t>
      </w:r>
      <w:proofErr w:type="spellEnd"/>
      <w:r w:rsidRPr="00851917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51917">
        <w:rPr>
          <w:rFonts w:ascii="Calibri" w:hAnsi="Calibri" w:cs="Calibri"/>
          <w:sz w:val="22"/>
          <w:szCs w:val="22"/>
          <w:lang w:val="en-AU"/>
        </w:rPr>
        <w:t xml:space="preserve">(Fig.1 </w:t>
      </w:r>
      <w:r w:rsidRPr="00851917">
        <w:rPr>
          <w:rFonts w:ascii="Calibri" w:hAnsi="Calibri" w:cs="Calibri"/>
          <w:sz w:val="22"/>
          <w:szCs w:val="22"/>
          <w:lang w:val="en-AU"/>
        </w:rPr>
        <w:t>E</w:t>
      </w:r>
      <w:r w:rsidRPr="00851917">
        <w:rPr>
          <w:rFonts w:ascii="Calibri" w:hAnsi="Calibri" w:cs="Calibri"/>
          <w:sz w:val="22"/>
          <w:szCs w:val="22"/>
          <w:lang w:val="en-AU"/>
        </w:rPr>
        <w:t>)</w:t>
      </w:r>
      <w:proofErr w:type="gramEnd"/>
    </w:p>
    <w:p w14:paraId="2B7EDDB3" w14:textId="6C2469C5" w:rsidR="00EF12F3" w:rsidRPr="00673628" w:rsidRDefault="00F665D7" w:rsidP="00F665D7">
      <w:pPr>
        <w:jc w:val="both"/>
        <w:rPr>
          <w:rFonts w:ascii="Calibri" w:hAnsi="Calibri" w:cs="Calibri"/>
          <w:b/>
          <w:bCs/>
          <w:lang w:val="en-AU"/>
        </w:rPr>
      </w:pPr>
      <w:r w:rsidRPr="00673628">
        <w:rPr>
          <w:rFonts w:ascii="Calibri" w:hAnsi="Calibri" w:cs="Calibri"/>
          <w:b/>
          <w:bCs/>
          <w:lang w:val="en-AU"/>
        </w:rPr>
        <w:t>Results and d</w:t>
      </w:r>
      <w:r w:rsidR="00673628" w:rsidRPr="00673628">
        <w:rPr>
          <w:rFonts w:ascii="Calibri" w:hAnsi="Calibri" w:cs="Calibri"/>
          <w:b/>
          <w:bCs/>
          <w:lang w:val="en-AU"/>
        </w:rPr>
        <w:t>iscussion</w:t>
      </w:r>
    </w:p>
    <w:p w14:paraId="3D0BD353" w14:textId="57DD39FF" w:rsidR="00EF12F3" w:rsidRPr="006B3866" w:rsidRDefault="00F665D7" w:rsidP="00851917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F665D7">
        <w:rPr>
          <w:rFonts w:ascii="Calibri" w:hAnsi="Calibri" w:cs="Calibri"/>
          <w:sz w:val="22"/>
          <w:szCs w:val="22"/>
          <w:lang w:val="en-AU"/>
        </w:rPr>
        <w:t>Injectable cell-carriers, 50µm width and</w:t>
      </w:r>
      <w:r w:rsidR="0085191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E1D71">
        <w:rPr>
          <w:rFonts w:ascii="Calibri" w:hAnsi="Calibri" w:cs="Calibri"/>
          <w:sz w:val="22"/>
          <w:szCs w:val="22"/>
          <w:lang w:val="en-AU"/>
        </w:rPr>
        <w:t>500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µm length, could provide the proper contact guidance for generating aligned structures before injection and mechanical support during injection of cells. </w:t>
      </w:r>
      <w:r w:rsidR="00851917">
        <w:rPr>
          <w:rFonts w:ascii="Calibri" w:hAnsi="Calibri" w:cs="Calibri"/>
          <w:sz w:val="22"/>
          <w:szCs w:val="22"/>
          <w:lang w:val="en-AU"/>
        </w:rPr>
        <w:t>Moreover,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microfabrica</w:t>
      </w:r>
      <w:r w:rsidR="00FE1D71">
        <w:rPr>
          <w:rFonts w:ascii="Calibri" w:hAnsi="Calibri" w:cs="Calibri"/>
          <w:sz w:val="22"/>
          <w:szCs w:val="22"/>
          <w:lang w:val="en-AU"/>
        </w:rPr>
        <w:t>ted</w:t>
      </w:r>
      <w:proofErr w:type="spellEnd"/>
      <w:r w:rsidR="00FE1D71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E1D71">
        <w:rPr>
          <w:rFonts w:ascii="Calibri" w:hAnsi="Calibri" w:cs="Calibri"/>
          <w:sz w:val="22"/>
          <w:szCs w:val="22"/>
          <w:lang w:val="en-AU"/>
        </w:rPr>
        <w:t>fibers</w:t>
      </w:r>
      <w:proofErr w:type="spellEnd"/>
      <w:r w:rsidR="00FE1D71">
        <w:rPr>
          <w:rFonts w:ascii="Calibri" w:hAnsi="Calibri" w:cs="Calibri"/>
          <w:sz w:val="22"/>
          <w:szCs w:val="22"/>
          <w:lang w:val="en-AU"/>
        </w:rPr>
        <w:t xml:space="preserve"> with diameter of 500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µm with a well-defined grooved surface could show the possibility of growing larger scale of muscle tissue. The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micropatterned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fibers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efficiently could induce myoblast alignment and enhanced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myotube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formation. Treatment of myoblasts with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agrin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during differentiation also enhanced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myogenesis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in additi</w:t>
      </w:r>
      <w:r w:rsidR="003478F0">
        <w:rPr>
          <w:rFonts w:ascii="Calibri" w:hAnsi="Calibri" w:cs="Calibri"/>
          <w:sz w:val="22"/>
          <w:szCs w:val="22"/>
          <w:lang w:val="en-AU"/>
        </w:rPr>
        <w:t xml:space="preserve">on to enhancing </w:t>
      </w:r>
      <w:proofErr w:type="spellStart"/>
      <w:r w:rsidR="003478F0">
        <w:rPr>
          <w:rFonts w:ascii="Calibri" w:hAnsi="Calibri" w:cs="Calibri"/>
          <w:sz w:val="22"/>
          <w:szCs w:val="22"/>
          <w:lang w:val="en-AU"/>
        </w:rPr>
        <w:t>AChR</w:t>
      </w:r>
      <w:proofErr w:type="spellEnd"/>
      <w:r w:rsidR="003478F0">
        <w:rPr>
          <w:rFonts w:ascii="Calibri" w:hAnsi="Calibri" w:cs="Calibri"/>
          <w:sz w:val="22"/>
          <w:szCs w:val="22"/>
          <w:lang w:val="en-AU"/>
        </w:rPr>
        <w:t xml:space="preserve"> clustering</w:t>
      </w:r>
      <w:r w:rsidR="003478F0" w:rsidRPr="003478F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478F0">
        <w:rPr>
          <w:rFonts w:ascii="Calibri" w:hAnsi="Calibri" w:cs="Calibri"/>
          <w:sz w:val="22"/>
          <w:szCs w:val="22"/>
          <w:lang w:val="en-AU"/>
        </w:rPr>
        <w:t>(</w:t>
      </w:r>
      <w:proofErr w:type="spellStart"/>
      <w:r w:rsidR="003478F0">
        <w:rPr>
          <w:rFonts w:ascii="Calibri" w:hAnsi="Calibri" w:cs="Calibri"/>
          <w:sz w:val="22"/>
          <w:szCs w:val="22"/>
          <w:lang w:val="en-AU"/>
        </w:rPr>
        <w:t>Ebrahimi</w:t>
      </w:r>
      <w:proofErr w:type="spellEnd"/>
      <w:r w:rsidR="003478F0">
        <w:rPr>
          <w:rFonts w:ascii="Calibri" w:hAnsi="Calibri" w:cs="Calibri"/>
          <w:sz w:val="22"/>
          <w:szCs w:val="22"/>
          <w:lang w:val="en-AU"/>
        </w:rPr>
        <w:t xml:space="preserve"> et al. 2018)</w:t>
      </w:r>
      <w:r w:rsidR="003478F0">
        <w:rPr>
          <w:rFonts w:ascii="Calibri" w:hAnsi="Calibri" w:cs="Calibri"/>
          <w:sz w:val="22"/>
          <w:szCs w:val="22"/>
          <w:lang w:val="en-AU"/>
        </w:rPr>
        <w:t>.</w:t>
      </w:r>
      <w:r w:rsidR="00FE1D71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F665D7">
        <w:rPr>
          <w:rFonts w:ascii="Calibri" w:hAnsi="Calibri" w:cs="Calibri"/>
          <w:sz w:val="22"/>
          <w:szCs w:val="22"/>
          <w:lang w:val="en-AU"/>
        </w:rPr>
        <w:t xml:space="preserve">The enhanced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myotube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formation and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myogenesis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as well as improvement of intracellular organization and the functionality </w:t>
      </w:r>
      <w:proofErr w:type="gramStart"/>
      <w:r w:rsidRPr="00F665D7">
        <w:rPr>
          <w:rFonts w:ascii="Calibri" w:hAnsi="Calibri" w:cs="Calibri"/>
          <w:sz w:val="22"/>
          <w:szCs w:val="22"/>
          <w:lang w:val="en-AU"/>
        </w:rPr>
        <w:t>was confirmed</w:t>
      </w:r>
      <w:proofErr w:type="gramEnd"/>
      <w:r w:rsidRPr="00F665D7">
        <w:rPr>
          <w:rFonts w:ascii="Calibri" w:hAnsi="Calibri" w:cs="Calibri"/>
          <w:sz w:val="22"/>
          <w:szCs w:val="22"/>
          <w:lang w:val="en-AU"/>
        </w:rPr>
        <w:t xml:space="preserve"> as an effect of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nanofibrous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scaffolds made from electrically conductive polymers. Higher calcium transients and contractions with higher amplitude and regularity </w:t>
      </w:r>
      <w:proofErr w:type="gramStart"/>
      <w:r w:rsidRPr="00F665D7">
        <w:rPr>
          <w:rFonts w:ascii="Calibri" w:hAnsi="Calibri" w:cs="Calibri"/>
          <w:sz w:val="22"/>
          <w:szCs w:val="22"/>
          <w:lang w:val="en-AU"/>
        </w:rPr>
        <w:t>were observed</w:t>
      </w:r>
      <w:proofErr w:type="gramEnd"/>
      <w:r w:rsidRPr="00F665D7">
        <w:rPr>
          <w:rFonts w:ascii="Calibri" w:hAnsi="Calibri" w:cs="Calibri"/>
          <w:sz w:val="22"/>
          <w:szCs w:val="22"/>
          <w:lang w:val="en-AU"/>
        </w:rPr>
        <w:t xml:space="preserve"> when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myotubes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were electrically stimulated on </w:t>
      </w:r>
      <w:r w:rsidR="00673628">
        <w:rPr>
          <w:rFonts w:ascii="Calibri" w:hAnsi="Calibri" w:cs="Calibri"/>
          <w:sz w:val="22"/>
          <w:szCs w:val="22"/>
          <w:lang w:val="en-AU"/>
        </w:rPr>
        <w:t xml:space="preserve">electrically conductive </w:t>
      </w:r>
      <w:proofErr w:type="spellStart"/>
      <w:r w:rsidRPr="00F665D7">
        <w:rPr>
          <w:rFonts w:ascii="Calibri" w:hAnsi="Calibri" w:cs="Calibri"/>
          <w:sz w:val="22"/>
          <w:szCs w:val="22"/>
          <w:lang w:val="en-AU"/>
        </w:rPr>
        <w:t>nanofibrous</w:t>
      </w:r>
      <w:proofErr w:type="spellEnd"/>
      <w:r w:rsidRPr="00F665D7">
        <w:rPr>
          <w:rFonts w:ascii="Calibri" w:hAnsi="Calibri" w:cs="Calibri"/>
          <w:sz w:val="22"/>
          <w:szCs w:val="22"/>
          <w:lang w:val="en-AU"/>
        </w:rPr>
        <w:t xml:space="preserve"> scaffolds.</w:t>
      </w:r>
    </w:p>
    <w:p w14:paraId="181C748C" w14:textId="7C025B26" w:rsidR="00641190" w:rsidRPr="00673628" w:rsidRDefault="00673628" w:rsidP="00711813">
      <w:pPr>
        <w:jc w:val="both"/>
        <w:rPr>
          <w:rFonts w:ascii="Calibri" w:hAnsi="Calibri" w:cs="Calibri"/>
          <w:b/>
          <w:bCs/>
        </w:rPr>
      </w:pPr>
      <w:r w:rsidRPr="00673628">
        <w:rPr>
          <w:rFonts w:ascii="Calibri" w:hAnsi="Calibri" w:cs="Calibri"/>
          <w:b/>
          <w:bCs/>
        </w:rPr>
        <w:t>Conclusion</w:t>
      </w:r>
      <w:r w:rsidR="00045573" w:rsidRPr="00673628">
        <w:rPr>
          <w:rFonts w:ascii="Calibri" w:hAnsi="Calibri" w:cs="Calibri"/>
          <w:b/>
          <w:bCs/>
        </w:rPr>
        <w:t xml:space="preserve"> </w:t>
      </w:r>
    </w:p>
    <w:p w14:paraId="5324B313" w14:textId="1F8CA3FF" w:rsidR="00DA7011" w:rsidRPr="00673628" w:rsidRDefault="00F665D7" w:rsidP="00673628">
      <w:pPr>
        <w:jc w:val="both"/>
        <w:rPr>
          <w:rFonts w:ascii="Calibri" w:hAnsi="Calibri" w:cs="Calibri"/>
          <w:sz w:val="22"/>
          <w:szCs w:val="22"/>
        </w:rPr>
      </w:pPr>
      <w:r w:rsidRPr="00F665D7">
        <w:rPr>
          <w:rFonts w:ascii="Calibri" w:hAnsi="Calibri" w:cs="Calibri"/>
          <w:sz w:val="22"/>
          <w:szCs w:val="22"/>
        </w:rPr>
        <w:t xml:space="preserve">We anticipated that the studied substrates promote the formation of </w:t>
      </w:r>
      <w:r w:rsidR="00851917">
        <w:rPr>
          <w:rFonts w:ascii="Calibri" w:hAnsi="Calibri" w:cs="Calibri"/>
          <w:sz w:val="22"/>
          <w:szCs w:val="22"/>
        </w:rPr>
        <w:t xml:space="preserve">organized </w:t>
      </w:r>
      <w:r w:rsidRPr="00F665D7">
        <w:rPr>
          <w:rFonts w:ascii="Calibri" w:hAnsi="Calibri" w:cs="Calibri"/>
          <w:sz w:val="22"/>
          <w:szCs w:val="22"/>
        </w:rPr>
        <w:t xml:space="preserve">muscle </w:t>
      </w:r>
      <w:proofErr w:type="spellStart"/>
      <w:r w:rsidR="00851917">
        <w:rPr>
          <w:rFonts w:ascii="Calibri" w:hAnsi="Calibri" w:cs="Calibri"/>
          <w:sz w:val="22"/>
          <w:szCs w:val="22"/>
        </w:rPr>
        <w:t>micro</w:t>
      </w:r>
      <w:r w:rsidRPr="00F665D7">
        <w:rPr>
          <w:rFonts w:ascii="Calibri" w:hAnsi="Calibri" w:cs="Calibri"/>
          <w:sz w:val="22"/>
          <w:szCs w:val="22"/>
        </w:rPr>
        <w:t>tissue</w:t>
      </w:r>
      <w:proofErr w:type="spellEnd"/>
      <w:r w:rsidRPr="00F665D7">
        <w:rPr>
          <w:rFonts w:ascii="Calibri" w:hAnsi="Calibri" w:cs="Calibri"/>
          <w:sz w:val="22"/>
          <w:szCs w:val="22"/>
        </w:rPr>
        <w:t xml:space="preserve"> and </w:t>
      </w:r>
      <w:proofErr w:type="gramStart"/>
      <w:r w:rsidRPr="00F665D7">
        <w:rPr>
          <w:rFonts w:ascii="Calibri" w:hAnsi="Calibri" w:cs="Calibri"/>
          <w:sz w:val="22"/>
          <w:szCs w:val="22"/>
        </w:rPr>
        <w:t xml:space="preserve">could be </w:t>
      </w:r>
      <w:r w:rsidR="00673628">
        <w:rPr>
          <w:rFonts w:ascii="Calibri" w:hAnsi="Calibri" w:cs="Calibri"/>
          <w:sz w:val="22"/>
          <w:szCs w:val="22"/>
        </w:rPr>
        <w:t>used</w:t>
      </w:r>
      <w:proofErr w:type="gramEnd"/>
      <w:r w:rsidR="00673628">
        <w:rPr>
          <w:rFonts w:ascii="Calibri" w:hAnsi="Calibri" w:cs="Calibri"/>
          <w:sz w:val="22"/>
          <w:szCs w:val="22"/>
        </w:rPr>
        <w:t xml:space="preserve"> </w:t>
      </w:r>
      <w:r w:rsidRPr="00F665D7">
        <w:rPr>
          <w:rFonts w:ascii="Calibri" w:hAnsi="Calibri" w:cs="Calibri"/>
          <w:sz w:val="22"/>
          <w:szCs w:val="22"/>
        </w:rPr>
        <w:t>for local delivery of cells while maintaining the cellular organization, viability and functionality.</w:t>
      </w:r>
    </w:p>
    <w:p w14:paraId="193725D9" w14:textId="32070A58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56E764FA" w14:textId="77777777" w:rsidR="00DC4E6A" w:rsidRPr="00DC4E6A" w:rsidRDefault="00DC4E6A" w:rsidP="00DC4E6A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Ebrahimi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M.,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Ostrovidov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S., Salehi, S., Bok Kim, S., Bae, H.,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Khademhosseini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A. (2018) Enhanced skeletal muscle formation on microfluidic spun gelatin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methacryloyl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 (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GelMA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) fibers using surface patterning and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agrin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 treatment. J Tissue Eng. Regen. Med. 12(11), 2151-2163.</w:t>
      </w:r>
    </w:p>
    <w:p w14:paraId="37DFB28D" w14:textId="77777777" w:rsidR="00DC4E6A" w:rsidRDefault="00DC4E6A" w:rsidP="00DC4E6A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2004E9">
        <w:rPr>
          <w:rFonts w:asciiTheme="minorHAnsi" w:hAnsiTheme="minorHAnsi" w:cstheme="minorHAnsi"/>
          <w:sz w:val="22"/>
          <w:szCs w:val="22"/>
          <w:lang w:eastAsia="en-AU"/>
        </w:rPr>
        <w:t>Ostrovidov</w:t>
      </w:r>
      <w:proofErr w:type="spellEnd"/>
      <w:r w:rsidRPr="002004E9">
        <w:rPr>
          <w:rFonts w:asciiTheme="minorHAnsi" w:hAnsiTheme="minorHAnsi" w:cstheme="minorHAnsi"/>
          <w:sz w:val="22"/>
          <w:szCs w:val="22"/>
          <w:lang w:eastAsia="en-AU"/>
        </w:rPr>
        <w:t>, S.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2004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2004E9">
        <w:rPr>
          <w:rFonts w:asciiTheme="minorHAnsi" w:hAnsiTheme="minorHAnsi" w:cstheme="minorHAnsi"/>
          <w:sz w:val="22"/>
          <w:szCs w:val="22"/>
          <w:lang w:eastAsia="en-AU"/>
        </w:rPr>
        <w:t>Ebrahimi</w:t>
      </w:r>
      <w:proofErr w:type="spellEnd"/>
      <w:r w:rsidRPr="002004E9">
        <w:rPr>
          <w:rFonts w:asciiTheme="minorHAnsi" w:hAnsiTheme="minorHAnsi" w:cstheme="minorHAnsi"/>
          <w:sz w:val="22"/>
          <w:szCs w:val="22"/>
          <w:lang w:eastAsia="en-AU"/>
        </w:rPr>
        <w:t>, M.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2004E9">
        <w:rPr>
          <w:rFonts w:asciiTheme="minorHAnsi" w:hAnsiTheme="minorHAnsi" w:cstheme="minorHAnsi"/>
          <w:sz w:val="22"/>
          <w:szCs w:val="22"/>
          <w:lang w:eastAsia="en-AU"/>
        </w:rPr>
        <w:t xml:space="preserve"> Bae, H.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2004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2004E9">
        <w:rPr>
          <w:rFonts w:ascii="Calibri" w:hAnsi="Calibri" w:cs="Calibri"/>
          <w:sz w:val="22"/>
          <w:szCs w:val="22"/>
          <w:lang w:val="en-AU"/>
        </w:rPr>
        <w:t>Nguyen, H. K.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004E9">
        <w:rPr>
          <w:rFonts w:asciiTheme="minorHAnsi" w:hAnsiTheme="minorHAnsi" w:cstheme="minorHAnsi"/>
          <w:sz w:val="22"/>
          <w:szCs w:val="22"/>
          <w:lang w:eastAsia="en-AU"/>
        </w:rPr>
        <w:t>Salehi, S.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2004E9">
        <w:rPr>
          <w:rFonts w:asciiTheme="minorHAnsi" w:hAnsiTheme="minorHAnsi" w:cstheme="minorHAnsi"/>
          <w:sz w:val="22"/>
          <w:szCs w:val="22"/>
          <w:lang w:eastAsia="en-AU"/>
        </w:rPr>
        <w:t xml:space="preserve"> Bok Kim, S.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2004E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2004E9">
        <w:rPr>
          <w:rFonts w:ascii="Calibri" w:hAnsi="Calibri" w:cs="Calibri"/>
          <w:sz w:val="22"/>
          <w:szCs w:val="22"/>
          <w:lang w:val="en-AU"/>
        </w:rPr>
        <w:t>Kumatani</w:t>
      </w:r>
      <w:proofErr w:type="spellEnd"/>
      <w:r w:rsidRPr="002004E9">
        <w:rPr>
          <w:rFonts w:ascii="Calibri" w:hAnsi="Calibri" w:cs="Calibri"/>
          <w:sz w:val="22"/>
          <w:szCs w:val="22"/>
          <w:lang w:val="en-AU"/>
        </w:rPr>
        <w:t>, A.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Matsue,</w:t>
      </w:r>
      <w:r w:rsidRPr="00DC4E6A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004E9">
        <w:rPr>
          <w:rFonts w:ascii="Calibri" w:hAnsi="Calibri" w:cs="Calibri"/>
          <w:sz w:val="22"/>
          <w:szCs w:val="22"/>
          <w:lang w:val="en-AU"/>
        </w:rPr>
        <w:t>T.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Shi,</w:t>
      </w:r>
      <w:r w:rsidRPr="00DC4E6A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004E9">
        <w:rPr>
          <w:rFonts w:ascii="Calibri" w:hAnsi="Calibri" w:cs="Calibri"/>
          <w:sz w:val="22"/>
          <w:szCs w:val="22"/>
          <w:lang w:val="en-AU"/>
        </w:rPr>
        <w:t>X.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Nakajima,</w:t>
      </w:r>
      <w:r w:rsidRPr="00DC4E6A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004E9">
        <w:rPr>
          <w:rFonts w:ascii="Calibri" w:hAnsi="Calibri" w:cs="Calibri"/>
          <w:sz w:val="22"/>
          <w:szCs w:val="22"/>
          <w:lang w:val="en-AU"/>
        </w:rPr>
        <w:t>K.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2004E9">
        <w:rPr>
          <w:rFonts w:ascii="Calibri" w:hAnsi="Calibri" w:cs="Calibri"/>
          <w:sz w:val="22"/>
          <w:szCs w:val="22"/>
          <w:lang w:val="en-AU"/>
        </w:rPr>
        <w:t>Hidema</w:t>
      </w:r>
      <w:proofErr w:type="spellEnd"/>
      <w:r w:rsidRPr="002004E9">
        <w:rPr>
          <w:rFonts w:ascii="Calibri" w:hAnsi="Calibri" w:cs="Calibri"/>
          <w:sz w:val="22"/>
          <w:szCs w:val="22"/>
          <w:lang w:val="en-AU"/>
        </w:rPr>
        <w:t>, S.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2004E9">
        <w:rPr>
          <w:rFonts w:ascii="Calibri" w:hAnsi="Calibri" w:cs="Calibri"/>
          <w:sz w:val="22"/>
          <w:szCs w:val="22"/>
          <w:lang w:val="en-AU"/>
        </w:rPr>
        <w:t>Osanai</w:t>
      </w:r>
      <w:proofErr w:type="spellEnd"/>
      <w:r w:rsidRPr="002004E9">
        <w:rPr>
          <w:rFonts w:ascii="Calibri" w:hAnsi="Calibri" w:cs="Calibri"/>
          <w:sz w:val="22"/>
          <w:szCs w:val="22"/>
          <w:lang w:val="en-AU"/>
        </w:rPr>
        <w:t>, M.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2004E9">
        <w:rPr>
          <w:rFonts w:asciiTheme="minorHAnsi" w:hAnsiTheme="minorHAnsi" w:cstheme="minorHAnsi"/>
          <w:sz w:val="22"/>
          <w:szCs w:val="22"/>
          <w:lang w:eastAsia="en-AU"/>
        </w:rPr>
        <w:t>Khademhosseini</w:t>
      </w:r>
      <w:proofErr w:type="spellEnd"/>
      <w:r w:rsidRPr="002004E9">
        <w:rPr>
          <w:rFonts w:asciiTheme="minorHAnsi" w:hAnsiTheme="minorHAnsi" w:cstheme="minorHAnsi"/>
          <w:sz w:val="22"/>
          <w:szCs w:val="22"/>
          <w:lang w:eastAsia="en-AU"/>
        </w:rPr>
        <w:t>, A.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(2017) </w:t>
      </w:r>
      <w:proofErr w:type="spellStart"/>
      <w:r w:rsidRPr="002004E9">
        <w:rPr>
          <w:rFonts w:ascii="Calibri" w:hAnsi="Calibri" w:cs="Calibri"/>
          <w:sz w:val="22"/>
          <w:szCs w:val="22"/>
          <w:lang w:val="en-AU"/>
        </w:rPr>
        <w:t>Gelatin</w:t>
      </w:r>
      <w:proofErr w:type="spellEnd"/>
      <w:r w:rsidRPr="002004E9">
        <w:rPr>
          <w:rFonts w:ascii="Calibri" w:hAnsi="Calibri" w:cs="Calibri"/>
          <w:sz w:val="22"/>
          <w:szCs w:val="22"/>
          <w:lang w:val="en-AU"/>
        </w:rPr>
        <w:t xml:space="preserve">- </w:t>
      </w:r>
      <w:r>
        <w:rPr>
          <w:rFonts w:ascii="Calibri" w:hAnsi="Calibri" w:cs="Calibri"/>
          <w:sz w:val="22"/>
          <w:szCs w:val="22"/>
          <w:lang w:val="en-AU"/>
        </w:rPr>
        <w:t>p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olyaniline </w:t>
      </w:r>
      <w:r>
        <w:rPr>
          <w:rFonts w:ascii="Calibri" w:hAnsi="Calibri" w:cs="Calibri"/>
          <w:sz w:val="22"/>
          <w:szCs w:val="22"/>
          <w:lang w:val="en-AU"/>
        </w:rPr>
        <w:t>c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omposite </w:t>
      </w:r>
      <w:r>
        <w:rPr>
          <w:rFonts w:ascii="Calibri" w:hAnsi="Calibri" w:cs="Calibri"/>
          <w:sz w:val="22"/>
          <w:szCs w:val="22"/>
          <w:lang w:val="en-AU"/>
        </w:rPr>
        <w:t>n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anofibers </w:t>
      </w:r>
      <w:r>
        <w:rPr>
          <w:rFonts w:ascii="Calibri" w:hAnsi="Calibri" w:cs="Calibri"/>
          <w:sz w:val="22"/>
          <w:szCs w:val="22"/>
          <w:lang w:val="en-AU"/>
        </w:rPr>
        <w:t>e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nhanced </w:t>
      </w:r>
      <w:r>
        <w:rPr>
          <w:rFonts w:ascii="Calibri" w:hAnsi="Calibri" w:cs="Calibri"/>
          <w:sz w:val="22"/>
          <w:szCs w:val="22"/>
          <w:lang w:val="en-AU"/>
        </w:rPr>
        <w:t>e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xcitation/ </w:t>
      </w:r>
      <w:r>
        <w:rPr>
          <w:rFonts w:ascii="Calibri" w:hAnsi="Calibri" w:cs="Calibri"/>
          <w:sz w:val="22"/>
          <w:szCs w:val="22"/>
          <w:lang w:val="en-AU"/>
        </w:rPr>
        <w:t>c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ontraction </w:t>
      </w:r>
      <w:r>
        <w:rPr>
          <w:rFonts w:ascii="Calibri" w:hAnsi="Calibri" w:cs="Calibri"/>
          <w:sz w:val="22"/>
          <w:szCs w:val="22"/>
          <w:lang w:val="en-AU"/>
        </w:rPr>
        <w:t>c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oupling </w:t>
      </w:r>
      <w:r>
        <w:rPr>
          <w:rFonts w:ascii="Calibri" w:hAnsi="Calibri" w:cs="Calibri"/>
          <w:sz w:val="22"/>
          <w:szCs w:val="22"/>
          <w:lang w:val="en-AU"/>
        </w:rPr>
        <w:t>s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ystem </w:t>
      </w:r>
      <w:r>
        <w:rPr>
          <w:rFonts w:ascii="Calibri" w:hAnsi="Calibri" w:cs="Calibri"/>
          <w:sz w:val="22"/>
          <w:szCs w:val="22"/>
          <w:lang w:val="en-AU"/>
        </w:rPr>
        <w:t>m</w:t>
      </w:r>
      <w:r w:rsidRPr="002004E9">
        <w:rPr>
          <w:rFonts w:ascii="Calibri" w:hAnsi="Calibri" w:cs="Calibri"/>
          <w:sz w:val="22"/>
          <w:szCs w:val="22"/>
          <w:lang w:val="en-AU"/>
        </w:rPr>
        <w:t xml:space="preserve">aturation in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m</w:t>
      </w:r>
      <w:r w:rsidRPr="002004E9">
        <w:rPr>
          <w:rFonts w:ascii="Calibri" w:hAnsi="Calibri" w:cs="Calibri"/>
          <w:sz w:val="22"/>
          <w:szCs w:val="22"/>
          <w:lang w:val="en-AU"/>
        </w:rPr>
        <w:t>yotubes</w:t>
      </w:r>
      <w:proofErr w:type="spellEnd"/>
      <w:r w:rsidRPr="002004E9">
        <w:rPr>
          <w:rFonts w:ascii="Calibri" w:hAnsi="Calibri" w:cs="Calibri"/>
          <w:sz w:val="22"/>
          <w:szCs w:val="22"/>
          <w:lang w:val="en-AU"/>
        </w:rPr>
        <w:t>, ACS Appl. Mater. Interfaces, 9 (49), 42444–42458.</w:t>
      </w:r>
    </w:p>
    <w:p w14:paraId="065C1186" w14:textId="19EF5DBC" w:rsidR="00966C26" w:rsidRPr="00851917" w:rsidRDefault="00DC4E6A" w:rsidP="00851917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Salehi, S.,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Ostrovidov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S.,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Banan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Sadeghian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R.,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Ebrahimi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M., Liang, X., Bae, H., </w:t>
      </w:r>
      <w:r w:rsidRPr="00DC4E6A">
        <w:rPr>
          <w:rFonts w:ascii="Calibri" w:hAnsi="Calibri" w:cs="Calibri"/>
          <w:sz w:val="22"/>
          <w:szCs w:val="22"/>
          <w:lang w:val="en-AU"/>
        </w:rPr>
        <w:t xml:space="preserve">Nakajima, K.,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Fujie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T.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Khademhosseini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, A. (2017) Development of flexible cell loaded ultrathin ribbons for minimally invasive delivery of skeletal muscle cells, ACS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Biomater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DC4E6A">
        <w:rPr>
          <w:rFonts w:asciiTheme="minorHAnsi" w:hAnsiTheme="minorHAnsi" w:cstheme="minorHAnsi"/>
          <w:sz w:val="22"/>
          <w:szCs w:val="22"/>
          <w:lang w:eastAsia="en-AU"/>
        </w:rPr>
        <w:t>Sci</w:t>
      </w:r>
      <w:proofErr w:type="spellEnd"/>
      <w:r w:rsidRPr="00DC4E6A">
        <w:rPr>
          <w:rFonts w:asciiTheme="minorHAnsi" w:hAnsiTheme="minorHAnsi" w:cstheme="minorHAnsi"/>
          <w:sz w:val="22"/>
          <w:szCs w:val="22"/>
          <w:lang w:eastAsia="en-AU"/>
        </w:rPr>
        <w:t xml:space="preserve"> Eng. 3 (4), 579–589.</w:t>
      </w:r>
    </w:p>
    <w:sectPr w:rsidR="00966C26" w:rsidRPr="00851917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1A21AD"/>
    <w:rsid w:val="002004E9"/>
    <w:rsid w:val="002078AD"/>
    <w:rsid w:val="002226BB"/>
    <w:rsid w:val="00225236"/>
    <w:rsid w:val="002272B0"/>
    <w:rsid w:val="00300B92"/>
    <w:rsid w:val="0030585E"/>
    <w:rsid w:val="003478F0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73628"/>
    <w:rsid w:val="006B3866"/>
    <w:rsid w:val="00711813"/>
    <w:rsid w:val="00724E3C"/>
    <w:rsid w:val="00743C46"/>
    <w:rsid w:val="00851917"/>
    <w:rsid w:val="008909C9"/>
    <w:rsid w:val="00947B77"/>
    <w:rsid w:val="00966C26"/>
    <w:rsid w:val="009B2641"/>
    <w:rsid w:val="009E2228"/>
    <w:rsid w:val="009F06D6"/>
    <w:rsid w:val="00A266B4"/>
    <w:rsid w:val="00AC601E"/>
    <w:rsid w:val="00BC5FCC"/>
    <w:rsid w:val="00C60A71"/>
    <w:rsid w:val="00CB3F6C"/>
    <w:rsid w:val="00CC165A"/>
    <w:rsid w:val="00D55F3B"/>
    <w:rsid w:val="00DA2731"/>
    <w:rsid w:val="00DA7011"/>
    <w:rsid w:val="00DC0ABB"/>
    <w:rsid w:val="00DC4E6A"/>
    <w:rsid w:val="00DF1C8E"/>
    <w:rsid w:val="00EB552A"/>
    <w:rsid w:val="00EC078E"/>
    <w:rsid w:val="00EF12F3"/>
    <w:rsid w:val="00F26BBE"/>
    <w:rsid w:val="00F665D7"/>
    <w:rsid w:val="00F97620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20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3965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Sahar Salehi</cp:lastModifiedBy>
  <cp:revision>8</cp:revision>
  <cp:lastPrinted>2013-06-13T05:15:00Z</cp:lastPrinted>
  <dcterms:created xsi:type="dcterms:W3CDTF">2019-08-18T17:01:00Z</dcterms:created>
  <dcterms:modified xsi:type="dcterms:W3CDTF">2019-08-18T19:07:00Z</dcterms:modified>
</cp:coreProperties>
</file>