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cs="Calibri" w:ascii="Calibri" w:hAnsi="Calibri"/>
          <w:b/>
          <w:sz w:val="20"/>
          <w:szCs w:val="20"/>
          <w:lang w:val="en-AU"/>
        </w:rPr>
        <w:t xml:space="preserve">Combining SQM2.20 with docking and FEP for </w:t>
      </w:r>
      <w:r>
        <w:rPr>
          <w:rFonts w:cs="Calibri" w:ascii="Calibri" w:hAnsi="Calibri"/>
          <w:b/>
          <w:sz w:val="20"/>
          <w:szCs w:val="20"/>
          <w:lang w:val="en-AU"/>
        </w:rPr>
        <w:t xml:space="preserve">finding </w:t>
      </w:r>
      <w:r>
        <w:rPr>
          <w:rFonts w:cs="Calibri" w:ascii="Calibri" w:hAnsi="Calibri"/>
          <w:b/>
          <w:sz w:val="20"/>
          <w:szCs w:val="20"/>
          <w:lang w:val="en-AU"/>
        </w:rPr>
        <w:t>selective PGK2 inhibitors</w:t>
      </w:r>
    </w:p>
    <w:p>
      <w:pPr>
        <w:pStyle w:val="Normal"/>
        <w:jc w:val="both"/>
        <w:rPr/>
      </w:pPr>
      <w:r>
        <w:rPr>
          <w:rFonts w:cs="Calibri" w:ascii="Calibri" w:hAnsi="Calibri"/>
          <w:sz w:val="20"/>
          <w:szCs w:val="20"/>
          <w:lang w:val="en-AU"/>
        </w:rPr>
        <w:t>Davy Guan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1</w:t>
      </w:r>
      <w:r>
        <w:rPr>
          <w:rFonts w:cs="Calibri" w:ascii="Calibri" w:hAnsi="Calibri"/>
          <w:sz w:val="20"/>
          <w:szCs w:val="20"/>
          <w:lang w:val="en-AU"/>
        </w:rPr>
        <w:t xml:space="preserve">, </w:t>
      </w:r>
      <w:r>
        <w:rPr>
          <w:rFonts w:cs="Calibri" w:ascii="Calibri" w:hAnsi="Calibri"/>
          <w:sz w:val="20"/>
          <w:szCs w:val="20"/>
          <w:lang w:val="en-AU"/>
        </w:rPr>
        <w:t>Daniella James-New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2</w:t>
      </w:r>
      <w:r>
        <w:rPr>
          <w:rFonts w:cs="Calibri" w:ascii="Calibri" w:hAnsi="Calibri"/>
          <w:sz w:val="20"/>
          <w:szCs w:val="20"/>
          <w:lang w:val="en-AU"/>
        </w:rPr>
        <w:t>,Slade Matthews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2</w:t>
      </w:r>
      <w:r>
        <w:rPr>
          <w:rFonts w:cs="Calibri" w:ascii="Calibri" w:hAnsi="Calibri"/>
          <w:sz w:val="20"/>
          <w:szCs w:val="20"/>
          <w:lang w:val="en-AU"/>
        </w:rPr>
        <w:t xml:space="preserve">. </w:t>
      </w:r>
      <w:r>
        <w:rPr>
          <w:rFonts w:cs="Calibri" w:ascii="Calibri" w:hAnsi="Calibri"/>
          <w:sz w:val="20"/>
          <w:szCs w:val="20"/>
          <w:lang w:val="en-AU"/>
        </w:rPr>
        <w:t>Decisions &amp; Statistical Learning, CSIRO’s Data61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1</w:t>
      </w:r>
      <w:r>
        <w:rPr>
          <w:rFonts w:cs="Calibri" w:ascii="Calibri" w:hAnsi="Calibri"/>
          <w:sz w:val="20"/>
          <w:szCs w:val="20"/>
          <w:lang w:val="en-AU"/>
        </w:rPr>
        <w:t>, Sydney, NSW, Australia</w:t>
      </w:r>
      <w:r>
        <w:rPr>
          <w:rFonts w:cs="Calibri" w:ascii="Calibri" w:hAnsi="Calibri"/>
          <w:sz w:val="20"/>
          <w:szCs w:val="20"/>
          <w:lang w:val="en-AU"/>
        </w:rPr>
        <w:t xml:space="preserve">; </w:t>
      </w:r>
      <w:r>
        <w:rPr>
          <w:rFonts w:cs="Calibri" w:ascii="Calibri" w:hAnsi="Calibri"/>
          <w:sz w:val="20"/>
          <w:szCs w:val="20"/>
          <w:lang w:val="en-AU"/>
        </w:rPr>
        <w:t>Computational Pharmacology and Toxicology Laboratory, Sydney Pharmacy School, The University of Sydney</w:t>
      </w:r>
      <w:r>
        <w:rPr>
          <w:rFonts w:cs="Calibri" w:ascii="Calibri" w:hAnsi="Calibri"/>
          <w:sz w:val="20"/>
          <w:szCs w:val="20"/>
          <w:vertAlign w:val="superscript"/>
          <w:lang w:val="en-AU"/>
        </w:rPr>
        <w:t>2</w:t>
      </w:r>
      <w:r>
        <w:rPr>
          <w:rFonts w:cs="Calibri" w:ascii="Calibri" w:hAnsi="Calibri"/>
          <w:sz w:val="20"/>
          <w:szCs w:val="20"/>
          <w:lang w:val="en-AU"/>
        </w:rPr>
        <w:t>, Sydney, NSW, Australia</w:t>
      </w:r>
      <w:r>
        <w:rPr>
          <w:rFonts w:cs="Calibri" w:ascii="Calibri" w:hAnsi="Calibri"/>
          <w:sz w:val="20"/>
          <w:szCs w:val="20"/>
          <w:lang w:val="en-AU"/>
        </w:rPr>
        <w:t xml:space="preserve"> </w:t>
      </w:r>
    </w:p>
    <w:p>
      <w:pPr>
        <w:pStyle w:val="Default"/>
        <w:jc w:val="both"/>
        <w:rPr>
          <w:i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Introduction.</w:t>
      </w:r>
      <w:r>
        <w:rPr>
          <w:rFonts w:cs="Calibri" w:ascii="Calibri" w:hAnsi="Calibri"/>
          <w:sz w:val="20"/>
          <w:szCs w:val="20"/>
          <w:lang w:val="en-AU"/>
        </w:rPr>
        <w:t xml:space="preserve"> Phosphoglycerate kinase 2 (PGK2) is essential for sperm bioenergetics and male fertility, making it a promising non</w:t>
        <w:noBreakHyphen/>
        <w:t>hormonal contraceptive target. The running CACHE Challenge 7 seeks selective PGK2 inhibitors over PGK1; participants are provided with structures and unpublished ligands, with adenine</w:t>
        <w:noBreakHyphen/>
        <w:t>site water networks and subtle PGK2 vs PGK1 side</w:t>
        <w:noBreakHyphen/>
        <w:t>chain differences informing selectivity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Aims</w:t>
      </w:r>
      <w:r>
        <w:rPr>
          <w:rFonts w:cs="Calibri" w:ascii="Calibri" w:hAnsi="Calibri"/>
          <w:sz w:val="20"/>
          <w:szCs w:val="20"/>
          <w:lang w:val="en-AU"/>
        </w:rPr>
        <w:t xml:space="preserve">. To </w:t>
      </w:r>
      <w:r>
        <w:rPr>
          <w:rFonts w:cs="Calibri" w:ascii="Calibri" w:hAnsi="Calibri"/>
          <w:sz w:val="20"/>
          <w:szCs w:val="20"/>
          <w:lang w:val="en-AU"/>
        </w:rPr>
        <w:t>develop and demonstrate</w:t>
      </w:r>
      <w:r>
        <w:rPr>
          <w:rFonts w:cs="Calibri" w:ascii="Calibri" w:hAnsi="Calibri"/>
          <w:sz w:val="20"/>
          <w:szCs w:val="20"/>
          <w:lang w:val="en-AU"/>
        </w:rPr>
        <w:t xml:space="preserve"> an integrated computational pipeline </w:t>
      </w:r>
      <w:r>
        <w:rPr>
          <w:rFonts w:cs="Calibri" w:ascii="Calibri" w:hAnsi="Calibri"/>
          <w:sz w:val="20"/>
          <w:szCs w:val="20"/>
          <w:lang w:val="en-AU"/>
        </w:rPr>
        <w:t xml:space="preserve">combining </w:t>
      </w:r>
      <w:r>
        <w:rPr>
          <w:rFonts w:cs="Calibri" w:ascii="Calibri" w:hAnsi="Calibri"/>
          <w:sz w:val="20"/>
          <w:szCs w:val="20"/>
          <w:lang w:val="en-AU"/>
        </w:rPr>
        <w:t>active</w:t>
        <w:noBreakHyphen/>
        <w:t>learning docking (AL</w:t>
        <w:noBreakHyphen/>
        <w:t>Dock), SQM2.20 quantum</w:t>
        <w:noBreakHyphen/>
        <w:t>mechanical rescoring, and free</w:t>
        <w:noBreakHyphen/>
        <w:t>energy perturbation (FEP) that identifies selective, non</w:t>
        <w:noBreakHyphen/>
        <w:t>quinazoline PGK2 inhibitors meeting challenge thresholds (IC50 &lt; 10 µM and ≥20</w:t>
        <w:noBreakHyphen/>
        <w:t>fold selectivity; primary hits IC50 &lt; 50 µM and ≥5</w:t>
        <w:noBreakHyphen/>
        <w:t>fold selectivity).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Methods</w:t>
      </w:r>
      <w:r>
        <w:rPr>
          <w:rFonts w:cs="Calibri" w:ascii="Calibri" w:hAnsi="Calibri"/>
          <w:sz w:val="20"/>
          <w:szCs w:val="20"/>
          <w:lang w:val="en-AU"/>
        </w:rPr>
        <w:t>. AL</w:t>
        <w:noBreakHyphen/>
        <w:t>Dock iteratively trains a surrogate on docking scores to focus library exploration. Candidates are cross</w:t>
        <w:noBreakHyphen/>
        <w:t>docked to PGK1 (e.g., 4O33/2X15) to penalise non</w:t>
        <w:noBreakHyphen/>
        <w:t>selective binders, and screened with a SMARTS filter to exclude quinazolines. SQM2.20 rescoring is run on PGK2 and PGK1 poses using PM6</w:t>
        <w:noBreakHyphen/>
        <w:t>D3H4X with COSMO</w:t>
        <w:noBreakHyphen/>
        <w:t>like solvation; multiple cofactor states and conserved waters are sampled based on PGK2 (apo 2P9Q, ATP</w:t>
        <w:noBreakHyphen/>
        <w:t>bound 2PAA, ligand</w:t>
        <w:noBreakHyphen/>
        <w:t>bound entries) and PGK1 structures. Top series proceed to FEP for rigorous ΔΔG ranking. Throughput from our docking deployment informs cycle sizes and timelines.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Results.</w:t>
      </w:r>
      <w:r>
        <w:rPr>
          <w:rFonts w:cs="Calibri" w:ascii="Calibri" w:hAnsi="Calibri"/>
          <w:sz w:val="20"/>
          <w:szCs w:val="20"/>
          <w:lang w:val="en-AU"/>
        </w:rPr>
        <w:t xml:space="preserve"> Planned outputs during the live challenge include prospective enrichment curves on holdouts, predicted selectivity distributions against PGK1, per</w:t>
        <w:noBreakHyphen/>
        <w:t xml:space="preserve">cycle diversity/synthesizability, and a purchase shortlist. </w:t>
      </w:r>
      <w:r>
        <w:rPr>
          <w:rFonts w:cs="Calibri" w:ascii="Calibri" w:hAnsi="Calibri"/>
          <w:sz w:val="20"/>
          <w:szCs w:val="20"/>
          <w:lang w:val="en-AU"/>
        </w:rPr>
        <w:t>Up to 100 compounds m</w:t>
      </w:r>
      <w:r>
        <w:rPr>
          <w:rFonts w:cs="Calibri" w:ascii="Calibri" w:hAnsi="Calibri"/>
          <w:sz w:val="20"/>
          <w:szCs w:val="20"/>
          <w:lang w:val="en-AU"/>
        </w:rPr>
        <w:t>eeting pre</w:t>
        <w:noBreakHyphen/>
        <w:t xml:space="preserve">specified thresholds will </w:t>
      </w:r>
      <w:r>
        <w:rPr>
          <w:rFonts w:cs="Calibri" w:ascii="Calibri" w:hAnsi="Calibri"/>
          <w:sz w:val="20"/>
          <w:szCs w:val="20"/>
          <w:lang w:val="en-AU"/>
        </w:rPr>
        <w:t xml:space="preserve">be purchased </w:t>
      </w:r>
      <w:r>
        <w:rPr>
          <w:rFonts w:cs="Calibri" w:ascii="Calibri" w:hAnsi="Calibri"/>
          <w:sz w:val="20"/>
          <w:szCs w:val="20"/>
          <w:lang w:val="en-AU"/>
        </w:rPr>
        <w:t>and submitted for testing</w:t>
      </w:r>
    </w:p>
    <w:p>
      <w:pPr>
        <w:pStyle w:val="Normal"/>
        <w:jc w:val="both"/>
        <w:rPr/>
      </w:pPr>
      <w:r>
        <w:rPr>
          <w:rFonts w:cs="Calibri" w:ascii="Calibri" w:hAnsi="Calibri"/>
          <w:b/>
          <w:bCs/>
          <w:sz w:val="20"/>
          <w:szCs w:val="20"/>
          <w:lang w:val="en-AU"/>
        </w:rPr>
        <w:t>Discussion.</w:t>
      </w:r>
      <w:r>
        <w:rPr>
          <w:rFonts w:cs="Calibri" w:ascii="Calibri" w:hAnsi="Calibri"/>
          <w:sz w:val="20"/>
          <w:szCs w:val="20"/>
          <w:lang w:val="en-AU"/>
        </w:rPr>
        <w:t xml:space="preserve"> By combining scale</w:t>
        <w:noBreakHyphen/>
        <w:t>efficient AL</w:t>
        <w:noBreakHyphen/>
        <w:t>Dock with physics</w:t>
        <w:noBreakHyphen/>
        <w:t>based SQM2.20 and FEP verification, the pipeline aims to deliver selective PGK2 hits under realistic compute budgets. Water</w:t>
        <w:noBreakHyphen/>
        <w:t>mediated interactions and the enclosed adenine cavity will be explicitly considered to improve selectivity predictions and to prioritise non</w:t>
        <w:noBreakHyphen/>
        <w:t>quinazoline chemotypes for synthesis during CACHE</w:t>
        <w:noBreakHyphen/>
        <w:t>7.</w:t>
      </w:r>
    </w:p>
    <w:sectPr>
      <w:type w:val="nextPage"/>
      <w:pgSz w:orient="landscape" w:w="11906" w:h="8391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PMingLiU;新細明體" w:cs="Times New Roman"/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Heading5Char">
    <w:name w:val="Heading 5 Char"/>
    <w:qFormat/>
    <w:rPr>
      <w:rFonts w:ascii="Calibri" w:hAnsi="Calibri" w:eastAsia="PMingLiU;新細明體" w:cs="Times New Roman"/>
      <w:b/>
      <w:bCs/>
      <w:i/>
      <w:iCs/>
      <w:sz w:val="26"/>
      <w:szCs w:val="26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3">
    <w:name w:val="Body Text Indent 3"/>
    <w:basedOn w:val="Normal"/>
    <w:qFormat/>
    <w:pPr>
      <w:spacing w:before="120" w:after="120"/>
      <w:ind w:hanging="0" w:start="-90" w:end="0"/>
      <w:jc w:val="center"/>
    </w:pPr>
    <w:rPr>
      <w:rFonts w:ascii="Times" w:hAnsi="Times" w:cs="Times"/>
      <w:szCs w:val="20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Calibri" w:hAnsi="Calibri" w:eastAsia="Calibri" w:cs="Calibri"/>
      <w:color w:val="000000"/>
      <w:sz w:val="24"/>
      <w:szCs w:val="24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</TotalTime>
  <Application>LibreOffice/25.2.5.2$Windows_X86_64 LibreOffice_project/03d19516eb2e1dd5d4ccd751a0d6f35f35e08022</Application>
  <AppVersion>15.0000</AppVersion>
  <Pages>1</Pages>
  <Words>308</Words>
  <Characters>2088</Characters>
  <CharactersWithSpaces>2391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2025-05-22T15:03:00Z</dcterms:created>
  <dc:creator>Barbara Lawless</dc:creator>
  <dc:description/>
  <cp:keywords/>
  <dc:language>en-AU</dc:language>
  <cp:lastModifiedBy/>
  <cp:lastPrinted>2013-06-13T15:15:00Z</cp:lastPrinted>
  <dcterms:modified xsi:type="dcterms:W3CDTF">2025-09-03T23:02:31Z</dcterms:modified>
  <cp:revision>7</cp:revision>
  <dc:subject/>
  <dc:title>Submission Format for ConnectED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_x0000__x0000__x0000_</vt:lpwstr>
  </property>
  <property fmtid="{D5CDD505-2E9C-101B-9397-08002B2CF9AE}" pid="3" name="lcf76f155ced4ddcb4097134ff3c332f">
    <vt:lpwstr>_x0000__x0000__x0000_</vt:lpwstr>
  </property>
</Properties>
</file>