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2EE7" w:rsidP="00711813" w:rsidRDefault="00AC2EE7" w14:paraId="08A65208" w14:textId="337EB611">
      <w:pPr>
        <w:jc w:val="both"/>
        <w:rPr>
          <w:rFonts w:ascii="Calibri" w:hAnsi="Calibri" w:cs="Calibri"/>
          <w:b/>
          <w:sz w:val="20"/>
          <w:szCs w:val="20"/>
        </w:rPr>
      </w:pPr>
      <w:r w:rsidRPr="00AC2EE7">
        <w:rPr>
          <w:rFonts w:ascii="Calibri" w:hAnsi="Calibri" w:cs="Calibri"/>
          <w:b/>
          <w:bCs/>
          <w:sz w:val="20"/>
          <w:szCs w:val="20"/>
        </w:rPr>
        <w:t xml:space="preserve">Strengthening pharmacology education through establishing an academic support and quality </w:t>
      </w:r>
      <w:r w:rsidRPr="00AC2EE7">
        <w:rPr>
          <w:rFonts w:ascii="Calibri" w:hAnsi="Calibri" w:cs="Calibri"/>
          <w:b/>
          <w:bCs/>
          <w:sz w:val="20"/>
          <w:szCs w:val="20"/>
          <w:lang w:val="en-GB"/>
        </w:rPr>
        <w:t>assurance office</w:t>
      </w:r>
      <w:r w:rsidRPr="00AC2EE7">
        <w:rPr>
          <w:rFonts w:ascii="Calibri" w:hAnsi="Calibri" w:cs="Calibri"/>
          <w:b/>
          <w:sz w:val="20"/>
          <w:szCs w:val="20"/>
        </w:rPr>
        <w:t> </w:t>
      </w:r>
    </w:p>
    <w:p w:rsidRPr="004E5450" w:rsidR="00711813" w:rsidP="003B0E82" w:rsidRDefault="00AC2EE7" w14:paraId="08A65209" w14:textId="2A35F2DE">
      <w:pPr>
        <w:jc w:val="both"/>
        <w:rPr>
          <w:sz w:val="20"/>
          <w:szCs w:val="20"/>
          <w:lang w:val="en-AU"/>
        </w:rPr>
      </w:pPr>
      <w:r w:rsidRPr="1EF00CF4">
        <w:rPr>
          <w:rFonts w:ascii="Calibri" w:hAnsi="Calibri" w:cs="Calibri"/>
          <w:sz w:val="20"/>
          <w:szCs w:val="20"/>
          <w:lang w:val="fr-FR"/>
        </w:rPr>
        <w:t>Cara de Moura-Cunningham</w:t>
      </w:r>
      <w:r w:rsidRPr="1EF00CF4"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 w:rsidRPr="1EF00CF4">
        <w:rPr>
          <w:rFonts w:ascii="Calibri" w:hAnsi="Calibri" w:cs="Calibri"/>
          <w:sz w:val="20"/>
          <w:szCs w:val="20"/>
          <w:lang w:val="fr-FR"/>
        </w:rPr>
        <w:t>, Natalie Schellack</w:t>
      </w:r>
      <w:r w:rsidRPr="1EF00CF4"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 w:rsidRPr="1EF00CF4">
        <w:rPr>
          <w:rFonts w:ascii="Calibri" w:hAnsi="Calibri" w:cs="Calibri"/>
          <w:sz w:val="20"/>
          <w:szCs w:val="20"/>
          <w:lang w:val="fr-FR"/>
        </w:rPr>
        <w:t>, Werner Cordier</w:t>
      </w:r>
      <w:r w:rsidRPr="1EF00CF4">
        <w:rPr>
          <w:rFonts w:ascii="Calibri" w:hAnsi="Calibri" w:cs="Calibri"/>
          <w:sz w:val="20"/>
          <w:szCs w:val="20"/>
          <w:vertAlign w:val="superscript"/>
          <w:lang w:val="fr-FR"/>
        </w:rPr>
        <w:t>1</w:t>
      </w:r>
      <w:r w:rsidRPr="1EF00CF4">
        <w:rPr>
          <w:rFonts w:ascii="Calibri" w:hAnsi="Calibri" w:cs="Calibri"/>
          <w:sz w:val="20"/>
          <w:szCs w:val="20"/>
          <w:lang w:val="fr-FR"/>
        </w:rPr>
        <w:t xml:space="preserve">. </w:t>
      </w:r>
      <w:r w:rsidRPr="1EF00CF4">
        <w:rPr>
          <w:rFonts w:ascii="Calibri" w:hAnsi="Calibri" w:cs="Calibri"/>
          <w:sz w:val="20"/>
          <w:szCs w:val="20"/>
          <w:lang w:val="en-ZA"/>
        </w:rPr>
        <w:t>Dep</w:t>
      </w:r>
      <w:r w:rsidRPr="1EF00CF4" w:rsidR="3A8873C2">
        <w:rPr>
          <w:rFonts w:ascii="Calibri" w:hAnsi="Calibri" w:cs="Calibri"/>
          <w:sz w:val="20"/>
          <w:szCs w:val="20"/>
          <w:lang w:val="en-ZA"/>
        </w:rPr>
        <w:t>t</w:t>
      </w:r>
      <w:r w:rsidRPr="1EF00CF4">
        <w:rPr>
          <w:rFonts w:ascii="Calibri" w:hAnsi="Calibri" w:cs="Calibri"/>
          <w:sz w:val="20"/>
          <w:szCs w:val="20"/>
          <w:lang w:val="en-ZA"/>
        </w:rPr>
        <w:t xml:space="preserve"> of Pharmacology, </w:t>
      </w:r>
      <w:proofErr w:type="spellStart"/>
      <w:r w:rsidRPr="1EF00CF4">
        <w:rPr>
          <w:rFonts w:ascii="Calibri" w:hAnsi="Calibri" w:cs="Calibri"/>
          <w:sz w:val="20"/>
          <w:szCs w:val="20"/>
          <w:lang w:val="en-ZA"/>
        </w:rPr>
        <w:t>Univ</w:t>
      </w:r>
      <w:proofErr w:type="spellEnd"/>
      <w:r w:rsidRPr="1EF00CF4">
        <w:rPr>
          <w:rFonts w:ascii="Calibri" w:hAnsi="Calibri" w:cs="Calibri"/>
          <w:sz w:val="20"/>
          <w:szCs w:val="20"/>
          <w:lang w:val="en-ZA"/>
        </w:rPr>
        <w:t xml:space="preserve"> of Pretoria</w:t>
      </w:r>
      <w:r w:rsidRPr="1EF00CF4">
        <w:rPr>
          <w:rFonts w:ascii="Calibri" w:hAnsi="Calibri" w:cs="Calibri"/>
          <w:sz w:val="20"/>
          <w:szCs w:val="20"/>
          <w:vertAlign w:val="superscript"/>
          <w:lang w:val="en-ZA"/>
        </w:rPr>
        <w:t>1</w:t>
      </w:r>
      <w:r w:rsidRPr="1EF00CF4">
        <w:rPr>
          <w:rFonts w:ascii="Calibri" w:hAnsi="Calibri" w:cs="Calibri"/>
          <w:sz w:val="20"/>
          <w:szCs w:val="20"/>
          <w:lang w:val="en-ZA"/>
        </w:rPr>
        <w:t>, Pretoria, South Africa.</w:t>
      </w:r>
    </w:p>
    <w:p w:rsidR="003B0E82" w:rsidP="00711813" w:rsidRDefault="00AF3FEA" w14:paraId="08A6520A" w14:textId="72B301AB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Aptos" w:hAnsi="Aptos"/>
          <w:noProof/>
          <w:color w:val="000000"/>
          <w:sz w:val="22"/>
          <w:szCs w:val="22"/>
          <w:bdr w:val="none" w:color="auto" w:sz="0" w:space="0" w:frame="1"/>
        </w:rPr>
        <w:drawing>
          <wp:anchor distT="0" distB="0" distL="114300" distR="114300" simplePos="0" relativeHeight="251658752" behindDoc="0" locked="0" layoutInCell="1" allowOverlap="1" wp14:anchorId="75017E9C" wp14:editId="71BBA15D">
            <wp:simplePos x="0" y="0"/>
            <wp:positionH relativeFrom="margin">
              <wp:align>right</wp:align>
            </wp:positionH>
            <wp:positionV relativeFrom="paragraph">
              <wp:posOffset>8597</wp:posOffset>
            </wp:positionV>
            <wp:extent cx="1428474" cy="1620000"/>
            <wp:effectExtent l="0" t="0" r="635" b="0"/>
            <wp:wrapSquare wrapText="bothSides"/>
            <wp:docPr id="368135860" name="Picture 1" descr="A logo of a gradu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graduat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t="4479" r="11216" b="5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47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E7" w:rsidP="00711813" w:rsidRDefault="00711813" w14:paraId="08A6520B" w14:textId="43CBE4B2">
      <w:pPr>
        <w:jc w:val="both"/>
        <w:rPr>
          <w:rFonts w:ascii="Calibri" w:hAnsi="Calibri" w:cs="Calibri"/>
          <w:sz w:val="20"/>
          <w:szCs w:val="20"/>
        </w:rPr>
      </w:pPr>
      <w:r w:rsidRPr="1FAE2288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Introduction.</w:t>
      </w:r>
      <w:r w:rsidRPr="1FAE2288" w:rsidR="00711813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1FAE2288" w:rsidR="00AC2EE7">
        <w:rPr>
          <w:rFonts w:ascii="Calibri" w:hAnsi="Calibri" w:cs="Calibri"/>
          <w:sz w:val="20"/>
          <w:szCs w:val="20"/>
        </w:rPr>
        <w:t>Academics of the University of Pretoria, like others in South Africa, face challenges balancing academic responsibilities</w:t>
      </w:r>
      <w:r w:rsidRPr="1FAE2288" w:rsidR="0057150D">
        <w:rPr>
          <w:rFonts w:ascii="Calibri" w:hAnsi="Calibri" w:cs="Calibri"/>
          <w:sz w:val="20"/>
          <w:szCs w:val="20"/>
        </w:rPr>
        <w:t xml:space="preserve"> (</w:t>
      </w:r>
      <w:r w:rsidRPr="1FAE2288" w:rsidR="0057150D">
        <w:rPr>
          <w:rFonts w:ascii="Calibri" w:hAnsi="Calibri" w:cs="Calibri"/>
          <w:sz w:val="20"/>
          <w:szCs w:val="20"/>
        </w:rPr>
        <w:t>Dlamini</w:t>
      </w:r>
      <w:r w:rsidRPr="1FAE2288" w:rsidR="0057150D">
        <w:rPr>
          <w:rFonts w:ascii="Calibri" w:hAnsi="Calibri" w:cs="Calibri"/>
          <w:sz w:val="20"/>
          <w:szCs w:val="20"/>
        </w:rPr>
        <w:t xml:space="preserve"> et al, 20</w:t>
      </w:r>
      <w:r w:rsidRPr="1FAE2288" w:rsidR="0057150D">
        <w:rPr>
          <w:rFonts w:ascii="Calibri" w:hAnsi="Calibri" w:cs="Calibri"/>
          <w:sz w:val="20"/>
          <w:szCs w:val="20"/>
        </w:rPr>
        <w:t>24</w:t>
      </w:r>
      <w:r w:rsidRPr="1FAE2288" w:rsidR="0057150D">
        <w:rPr>
          <w:rFonts w:ascii="Calibri" w:hAnsi="Calibri" w:cs="Calibri"/>
          <w:sz w:val="20"/>
          <w:szCs w:val="20"/>
        </w:rPr>
        <w:t>)</w:t>
      </w:r>
      <w:r w:rsidRPr="1FAE2288" w:rsidR="0057150D">
        <w:rPr>
          <w:rFonts w:ascii="Calibri" w:hAnsi="Calibri" w:cs="Calibri"/>
          <w:sz w:val="20"/>
          <w:szCs w:val="20"/>
        </w:rPr>
        <w:t xml:space="preserve">. </w:t>
      </w:r>
      <w:r w:rsidRPr="1FAE2288" w:rsidR="00AC2EE7">
        <w:rPr>
          <w:rFonts w:ascii="Calibri" w:hAnsi="Calibri" w:cs="Calibri"/>
          <w:sz w:val="20"/>
          <w:szCs w:val="20"/>
        </w:rPr>
        <w:t xml:space="preserve">Many faculty members are subject-matter experts, </w:t>
      </w:r>
      <w:r w:rsidRPr="1FAE2288" w:rsidR="00D3544A">
        <w:rPr>
          <w:rFonts w:ascii="Calibri" w:hAnsi="Calibri" w:cs="Calibri"/>
          <w:sz w:val="20"/>
          <w:szCs w:val="20"/>
        </w:rPr>
        <w:t>though they</w:t>
      </w:r>
      <w:r w:rsidRPr="1FAE2288" w:rsidR="00AC2EE7">
        <w:rPr>
          <w:rFonts w:ascii="Calibri" w:hAnsi="Calibri" w:cs="Calibri"/>
          <w:sz w:val="20"/>
          <w:szCs w:val="20"/>
        </w:rPr>
        <w:t xml:space="preserve"> lack formal training in education and administration</w:t>
      </w:r>
      <w:r w:rsidRPr="1FAE2288" w:rsidR="00C54368">
        <w:rPr>
          <w:rFonts w:ascii="Calibri" w:hAnsi="Calibri" w:cs="Calibri"/>
          <w:sz w:val="20"/>
          <w:szCs w:val="20"/>
        </w:rPr>
        <w:t xml:space="preserve"> (Barnes</w:t>
      </w:r>
      <w:r w:rsidRPr="1FAE2288" w:rsidR="00937321">
        <w:rPr>
          <w:rFonts w:ascii="Calibri" w:hAnsi="Calibri" w:cs="Calibri"/>
          <w:sz w:val="20"/>
          <w:szCs w:val="20"/>
        </w:rPr>
        <w:t xml:space="preserve"> et al, 2021</w:t>
      </w:r>
      <w:r w:rsidRPr="1FAE2288" w:rsidR="00C54368">
        <w:rPr>
          <w:rFonts w:ascii="Calibri" w:hAnsi="Calibri" w:cs="Calibri"/>
          <w:sz w:val="20"/>
          <w:szCs w:val="20"/>
        </w:rPr>
        <w:t>)</w:t>
      </w:r>
      <w:r w:rsidRPr="1FAE2288" w:rsidR="00D27274">
        <w:rPr>
          <w:rFonts w:ascii="Calibri" w:hAnsi="Calibri" w:cs="Calibri"/>
          <w:sz w:val="20"/>
          <w:szCs w:val="20"/>
        </w:rPr>
        <w:t xml:space="preserve">. </w:t>
      </w:r>
      <w:r w:rsidRPr="1FAE2288" w:rsidR="5E7107C2">
        <w:rPr>
          <w:rFonts w:ascii="Calibri" w:hAnsi="Calibri" w:cs="Calibri"/>
          <w:sz w:val="20"/>
          <w:szCs w:val="20"/>
        </w:rPr>
        <w:t>This,</w:t>
      </w:r>
      <w:r w:rsidRPr="1FAE2288" w:rsidR="00AC2EE7">
        <w:rPr>
          <w:rFonts w:ascii="Calibri" w:hAnsi="Calibri" w:cs="Calibri"/>
          <w:sz w:val="20"/>
          <w:szCs w:val="20"/>
        </w:rPr>
        <w:t xml:space="preserve"> coupled </w:t>
      </w:r>
      <w:r w:rsidRPr="1FAE2288" w:rsidR="73A71687">
        <w:rPr>
          <w:rFonts w:ascii="Calibri" w:hAnsi="Calibri" w:cs="Calibri"/>
          <w:sz w:val="20"/>
          <w:szCs w:val="20"/>
        </w:rPr>
        <w:t>with</w:t>
      </w:r>
      <w:r w:rsidRPr="1FAE2288" w:rsidR="00AC2EE7">
        <w:rPr>
          <w:rFonts w:ascii="Calibri" w:hAnsi="Calibri" w:cs="Calibri"/>
          <w:sz w:val="20"/>
          <w:szCs w:val="20"/>
        </w:rPr>
        <w:t xml:space="preserve"> staff shortages and institutional expectations, increases workloads and amotivation</w:t>
      </w:r>
      <w:r w:rsidRPr="1FAE2288" w:rsidR="00D3544A">
        <w:rPr>
          <w:rFonts w:ascii="Calibri" w:hAnsi="Calibri" w:cs="Calibri"/>
          <w:sz w:val="20"/>
          <w:szCs w:val="20"/>
        </w:rPr>
        <w:t>.</w:t>
      </w:r>
      <w:r w:rsidR="003B0E82">
        <w:rPr/>
        <w:t xml:space="preserve"> </w:t>
      </w:r>
    </w:p>
    <w:p w:rsidRPr="004E5450" w:rsidR="00711813" w:rsidP="00711813" w:rsidRDefault="00711813" w14:paraId="08A6520C" w14:textId="18F6033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C23BD7" w:rsidR="00C23BD7">
        <w:rPr>
          <w:rFonts w:ascii="Calibri" w:hAnsi="Calibri" w:cs="Calibri"/>
          <w:sz w:val="20"/>
          <w:szCs w:val="20"/>
        </w:rPr>
        <w:t>To establish the Academic Excellence (AE) Office’s brand and scope of work within the Department of Pharmacology, supporting educational administration and quality.</w:t>
      </w:r>
    </w:p>
    <w:p w:rsidRPr="004E5450" w:rsidR="00711813" w:rsidP="00711813" w:rsidRDefault="00711813" w14:paraId="08A6520D" w14:textId="7777777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AC2EE7" w:rsidR="00AC2EE7">
        <w:rPr>
          <w:rFonts w:ascii="Calibri" w:hAnsi="Calibri" w:cs="Calibri"/>
          <w:sz w:val="20"/>
          <w:szCs w:val="20"/>
        </w:rPr>
        <w:t xml:space="preserve">A situational analysis was conducted across all Pharmacology modules presented to the Faculties of Natural and Agricultural Sciences and Health Sciences to determine system strengthening outcomes. This </w:t>
      </w:r>
      <w:r w:rsidRPr="00095F16" w:rsidR="00D27274">
        <w:rPr>
          <w:rFonts w:ascii="Calibri" w:hAnsi="Calibri" w:cs="Calibri"/>
          <w:sz w:val="20"/>
          <w:szCs w:val="20"/>
        </w:rPr>
        <w:t>identifie</w:t>
      </w:r>
      <w:r w:rsidR="00D27274">
        <w:rPr>
          <w:rFonts w:ascii="Calibri" w:hAnsi="Calibri" w:cs="Calibri"/>
          <w:sz w:val="20"/>
          <w:szCs w:val="20"/>
        </w:rPr>
        <w:t>d</w:t>
      </w:r>
      <w:r w:rsidRPr="00095F16" w:rsidR="00AC2EE7">
        <w:rPr>
          <w:rFonts w:ascii="Calibri" w:hAnsi="Calibri" w:cs="Calibri"/>
          <w:sz w:val="20"/>
          <w:szCs w:val="20"/>
        </w:rPr>
        <w:t xml:space="preserve"> teaching needs, gaps, and administrative challenges</w:t>
      </w:r>
      <w:r w:rsidRPr="00AC2EE7" w:rsidR="00AC2EE7">
        <w:rPr>
          <w:rFonts w:ascii="Calibri" w:hAnsi="Calibri" w:cs="Calibri"/>
          <w:sz w:val="20"/>
          <w:szCs w:val="20"/>
        </w:rPr>
        <w:t>. Various modalities were piloted, including a postgraduate internship, artificial intelligence, automation, and change management. </w:t>
      </w:r>
    </w:p>
    <w:p w:rsidR="00D27274" w:rsidP="00D27274" w:rsidRDefault="00711813" w14:paraId="08A6520E" w14:textId="00FB3A3A">
      <w:pPr>
        <w:jc w:val="both"/>
        <w:rPr>
          <w:rFonts w:ascii="Calibri" w:hAnsi="Calibri" w:cs="Calibri"/>
          <w:sz w:val="20"/>
          <w:szCs w:val="20"/>
        </w:rPr>
      </w:pPr>
      <w:r w:rsidRPr="1FAE2288" w:rsidR="00711813">
        <w:rPr>
          <w:rFonts w:ascii="Calibri" w:hAnsi="Calibri" w:cs="Calibri"/>
          <w:b w:val="1"/>
          <w:bCs w:val="1"/>
          <w:sz w:val="20"/>
          <w:szCs w:val="20"/>
          <w:lang w:val="en-AU"/>
        </w:rPr>
        <w:t>Results.</w:t>
      </w:r>
      <w:r w:rsidRPr="1FAE2288" w:rsidR="00D27274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1FAE2288" w:rsidR="00D27274">
        <w:rPr>
          <w:rFonts w:ascii="Calibri" w:hAnsi="Calibri" w:cs="Calibri"/>
          <w:sz w:val="20"/>
          <w:szCs w:val="20"/>
        </w:rPr>
        <w:t xml:space="preserve">The situational analysis </w:t>
      </w:r>
      <w:r w:rsidRPr="1FAE2288" w:rsidR="00D27274">
        <w:rPr>
          <w:rFonts w:ascii="Calibri" w:hAnsi="Calibri" w:cs="Calibri"/>
          <w:sz w:val="20"/>
          <w:szCs w:val="20"/>
        </w:rPr>
        <w:t>identified</w:t>
      </w:r>
      <w:r w:rsidRPr="1FAE2288" w:rsidR="00D27274">
        <w:rPr>
          <w:rFonts w:ascii="Calibri" w:hAnsi="Calibri" w:cs="Calibri"/>
          <w:sz w:val="20"/>
          <w:szCs w:val="20"/>
        </w:rPr>
        <w:t xml:space="preserve"> unassigned lectures (due to staff turnover), lack of a central resource repository, redundant administrative tasks, and insufficient monitoring systems. Initial feedback was positive, with staff expressing a </w:t>
      </w:r>
      <w:r w:rsidRPr="1FAE2288" w:rsidR="00D27274">
        <w:rPr>
          <w:rFonts w:ascii="Calibri" w:hAnsi="Calibri" w:cs="Calibri"/>
          <w:sz w:val="20"/>
          <w:szCs w:val="20"/>
        </w:rPr>
        <w:t>need</w:t>
      </w:r>
      <w:r w:rsidRPr="1FAE2288" w:rsidR="00D27274">
        <w:rPr>
          <w:rFonts w:ascii="Calibri" w:hAnsi="Calibri" w:cs="Calibri"/>
          <w:sz w:val="20"/>
          <w:szCs w:val="20"/>
        </w:rPr>
        <w:t xml:space="preserve"> to </w:t>
      </w:r>
      <w:r w:rsidRPr="1FAE2288" w:rsidR="00D27274">
        <w:rPr>
          <w:rFonts w:ascii="Calibri" w:hAnsi="Calibri" w:cs="Calibri"/>
          <w:sz w:val="20"/>
          <w:szCs w:val="20"/>
        </w:rPr>
        <w:t xml:space="preserve">further </w:t>
      </w:r>
      <w:r w:rsidRPr="1FAE2288" w:rsidR="00D27274">
        <w:rPr>
          <w:rFonts w:ascii="Calibri" w:hAnsi="Calibri" w:cs="Calibri"/>
          <w:sz w:val="20"/>
          <w:szCs w:val="20"/>
        </w:rPr>
        <w:t xml:space="preserve">reduce </w:t>
      </w:r>
      <w:r w:rsidRPr="1FAE2288" w:rsidR="33A2CE4F">
        <w:rPr>
          <w:rFonts w:ascii="Calibri" w:hAnsi="Calibri" w:cs="Calibri"/>
          <w:sz w:val="20"/>
          <w:szCs w:val="20"/>
        </w:rPr>
        <w:t>the administrative</w:t>
      </w:r>
      <w:r w:rsidRPr="1FAE2288" w:rsidR="00D27274">
        <w:rPr>
          <w:rFonts w:ascii="Calibri" w:hAnsi="Calibri" w:cs="Calibri"/>
          <w:sz w:val="20"/>
          <w:szCs w:val="20"/>
        </w:rPr>
        <w:t xml:space="preserve"> </w:t>
      </w:r>
      <w:r w:rsidRPr="1FAE2288" w:rsidR="00D27274">
        <w:rPr>
          <w:rFonts w:ascii="Calibri" w:hAnsi="Calibri" w:cs="Calibri"/>
          <w:sz w:val="20"/>
          <w:szCs w:val="20"/>
        </w:rPr>
        <w:t>burden</w:t>
      </w:r>
      <w:r w:rsidRPr="1FAE2288" w:rsidR="00D27274">
        <w:rPr>
          <w:rFonts w:ascii="Calibri" w:hAnsi="Calibri" w:cs="Calibri"/>
          <w:sz w:val="20"/>
          <w:szCs w:val="20"/>
        </w:rPr>
        <w:t xml:space="preserve">. </w:t>
      </w:r>
    </w:p>
    <w:p w:rsidR="00CC7095" w:rsidP="00D27274" w:rsidRDefault="00D27274" w14:paraId="08A6520F" w14:textId="77777777">
      <w:pPr>
        <w:jc w:val="both"/>
        <w:rPr>
          <w:rFonts w:ascii="Calibri" w:hAnsi="Calibri" w:cs="Calibri"/>
          <w:sz w:val="20"/>
          <w:szCs w:val="20"/>
        </w:rPr>
      </w:pPr>
      <w:r w:rsidRPr="00D27274">
        <w:rPr>
          <w:rFonts w:ascii="Calibri" w:hAnsi="Calibri" w:cs="Calibri"/>
          <w:b/>
          <w:bCs/>
          <w:sz w:val="20"/>
          <w:szCs w:val="20"/>
        </w:rPr>
        <w:t>Discussion.</w:t>
      </w:r>
      <w:r>
        <w:rPr>
          <w:rFonts w:ascii="Calibri" w:hAnsi="Calibri" w:cs="Calibri"/>
          <w:sz w:val="20"/>
          <w:szCs w:val="20"/>
        </w:rPr>
        <w:t xml:space="preserve"> </w:t>
      </w:r>
      <w:r w:rsidRPr="00CC7095" w:rsidR="00CC7095">
        <w:rPr>
          <w:rFonts w:ascii="Calibri" w:hAnsi="Calibri" w:cs="Calibri"/>
          <w:sz w:val="20"/>
          <w:szCs w:val="20"/>
        </w:rPr>
        <w:t xml:space="preserve">Pilot interventions improved student monitoring through attendance tracking, early risk identification, and remedial support, while bi-monthly teaching meetings and postgraduate training </w:t>
      </w:r>
      <w:r w:rsidR="00CC7095">
        <w:rPr>
          <w:rFonts w:ascii="Calibri" w:hAnsi="Calibri" w:cs="Calibri"/>
          <w:sz w:val="20"/>
          <w:szCs w:val="20"/>
        </w:rPr>
        <w:t>fostered</w:t>
      </w:r>
      <w:r w:rsidRPr="00CC7095" w:rsidR="00CC7095">
        <w:rPr>
          <w:rFonts w:ascii="Calibri" w:hAnsi="Calibri" w:cs="Calibri"/>
          <w:sz w:val="20"/>
          <w:szCs w:val="20"/>
        </w:rPr>
        <w:t xml:space="preserve"> a culture of excellence. The AE Office presents a scalable model for strengthening administration and teaching, with </w:t>
      </w:r>
      <w:proofErr w:type="gramStart"/>
      <w:r w:rsidRPr="00CC7095" w:rsidR="00CC7095">
        <w:rPr>
          <w:rFonts w:ascii="Calibri" w:hAnsi="Calibri" w:cs="Calibri"/>
          <w:sz w:val="20"/>
          <w:szCs w:val="20"/>
        </w:rPr>
        <w:t>future plans</w:t>
      </w:r>
      <w:proofErr w:type="gramEnd"/>
      <w:r w:rsidRPr="00CC7095" w:rsidR="00CC7095">
        <w:rPr>
          <w:rFonts w:ascii="Calibri" w:hAnsi="Calibri" w:cs="Calibri"/>
          <w:sz w:val="20"/>
          <w:szCs w:val="20"/>
        </w:rPr>
        <w:t xml:space="preserve"> to expand automation, AI integration, and curriculum mapping.</w:t>
      </w:r>
    </w:p>
    <w:p w:rsidR="0024163C" w:rsidP="00D27274" w:rsidRDefault="0024163C" w14:paraId="634F176E" w14:textId="77777777">
      <w:pPr>
        <w:jc w:val="both"/>
        <w:rPr>
          <w:rFonts w:ascii="Calibri" w:hAnsi="Calibri" w:cs="Calibri"/>
          <w:sz w:val="20"/>
          <w:szCs w:val="20"/>
        </w:rPr>
      </w:pPr>
    </w:p>
    <w:p w:rsidR="00937321" w:rsidP="00F75E3E" w:rsidRDefault="00937321" w14:paraId="2F004501" w14:textId="3FD3A7BE">
      <w:pPr>
        <w:jc w:val="both"/>
        <w:rPr>
          <w:rFonts w:ascii="Calibri" w:hAnsi="Calibri" w:cs="Calibri"/>
          <w:sz w:val="20"/>
          <w:szCs w:val="20"/>
        </w:rPr>
      </w:pPr>
      <w:r w:rsidRPr="1EF00CF4">
        <w:rPr>
          <w:rFonts w:ascii="Calibri" w:hAnsi="Calibri" w:cs="Calibri"/>
          <w:sz w:val="20"/>
          <w:szCs w:val="20"/>
        </w:rPr>
        <w:t>Barnes N</w:t>
      </w:r>
      <w:r w:rsidRPr="1EF00CF4" w:rsidR="65BC7C8B">
        <w:rPr>
          <w:rFonts w:ascii="Calibri" w:hAnsi="Calibri" w:cs="Calibri"/>
          <w:sz w:val="20"/>
          <w:szCs w:val="20"/>
        </w:rPr>
        <w:t xml:space="preserve"> et al </w:t>
      </w:r>
      <w:r w:rsidRPr="1EF00CF4">
        <w:rPr>
          <w:rFonts w:ascii="Calibri" w:hAnsi="Calibri" w:cs="Calibri"/>
          <w:sz w:val="20"/>
          <w:szCs w:val="20"/>
        </w:rPr>
        <w:t>(2021)</w:t>
      </w:r>
      <w:r w:rsidRPr="1EF00CF4" w:rsidR="007D6062">
        <w:rPr>
          <w:rFonts w:ascii="Calibri" w:hAnsi="Calibri" w:cs="Calibri"/>
          <w:sz w:val="20"/>
          <w:szCs w:val="20"/>
        </w:rPr>
        <w:t xml:space="preserve"> SA Journal of Human Resource Management 19:0</w:t>
      </w:r>
    </w:p>
    <w:p w:rsidRPr="004C3172" w:rsidR="004713A4" w:rsidP="004C3172" w:rsidRDefault="00C24182" w14:paraId="08A65215" w14:textId="62BEC58F">
      <w:pPr>
        <w:jc w:val="both"/>
        <w:rPr>
          <w:rFonts w:ascii="Calibri" w:hAnsi="Calibri" w:cs="Calibri"/>
          <w:color w:val="FF0000"/>
          <w:sz w:val="20"/>
          <w:szCs w:val="20"/>
          <w:lang w:val="en-ZA"/>
        </w:rPr>
      </w:pPr>
      <w:r w:rsidRPr="00C24182">
        <w:rPr>
          <w:rFonts w:ascii="Calibri" w:hAnsi="Calibri" w:cs="Calibri"/>
          <w:sz w:val="20"/>
          <w:szCs w:val="20"/>
        </w:rPr>
        <w:t>Dlamini NG and Dlamini ND</w:t>
      </w:r>
      <w:r w:rsidR="001F6C7D">
        <w:rPr>
          <w:rFonts w:ascii="Calibri" w:hAnsi="Calibri" w:cs="Calibri"/>
          <w:sz w:val="20"/>
          <w:szCs w:val="20"/>
        </w:rPr>
        <w:t xml:space="preserve"> (</w:t>
      </w:r>
      <w:r w:rsidRPr="00C24182">
        <w:rPr>
          <w:rFonts w:ascii="Calibri" w:hAnsi="Calibri" w:cs="Calibri"/>
          <w:sz w:val="20"/>
          <w:szCs w:val="20"/>
        </w:rPr>
        <w:t>2024</w:t>
      </w:r>
      <w:r w:rsidR="001F6C7D">
        <w:rPr>
          <w:rFonts w:ascii="Calibri" w:hAnsi="Calibri" w:cs="Calibri"/>
          <w:sz w:val="20"/>
          <w:szCs w:val="20"/>
        </w:rPr>
        <w:t>)</w:t>
      </w:r>
      <w:r w:rsidRPr="00C24182">
        <w:rPr>
          <w:rFonts w:ascii="Calibri" w:hAnsi="Calibri" w:cs="Calibri"/>
          <w:sz w:val="20"/>
          <w:szCs w:val="20"/>
        </w:rPr>
        <w:t xml:space="preserve"> </w:t>
      </w:r>
      <w:r w:rsidRPr="001F6C7D">
        <w:rPr>
          <w:rFonts w:ascii="Calibri" w:hAnsi="Calibri" w:cs="Calibri"/>
          <w:sz w:val="20"/>
          <w:szCs w:val="20"/>
        </w:rPr>
        <w:t>Discover Ed</w:t>
      </w:r>
      <w:r w:rsidRPr="00A527A9">
        <w:rPr>
          <w:rFonts w:ascii="Calibri" w:hAnsi="Calibri" w:cs="Calibri"/>
          <w:sz w:val="20"/>
          <w:szCs w:val="20"/>
        </w:rPr>
        <w:t>ucation</w:t>
      </w:r>
      <w:r w:rsidRPr="00A527A9" w:rsidR="00326999">
        <w:rPr>
          <w:rFonts w:ascii="Calibri" w:hAnsi="Calibri" w:cs="Calibri"/>
          <w:sz w:val="20"/>
          <w:szCs w:val="20"/>
        </w:rPr>
        <w:t xml:space="preserve"> </w:t>
      </w:r>
      <w:r w:rsidRPr="00A527A9" w:rsidR="00326999">
        <w:rPr>
          <w:rFonts w:ascii="Calibri" w:hAnsi="Calibri" w:cs="Calibri"/>
          <w:sz w:val="20"/>
          <w:szCs w:val="20"/>
          <w:lang w:val="en-ZA"/>
        </w:rPr>
        <w:t>3</w:t>
      </w:r>
      <w:r w:rsidRPr="00A527A9" w:rsidR="00F75E3E">
        <w:rPr>
          <w:rFonts w:ascii="Calibri" w:hAnsi="Calibri" w:cs="Calibri"/>
          <w:sz w:val="20"/>
          <w:szCs w:val="20"/>
          <w:lang w:val="en-ZA"/>
        </w:rPr>
        <w:t>:9</w:t>
      </w:r>
      <w:r w:rsidR="00FC7A15">
        <w:rPr>
          <w:rFonts w:ascii="Calibri" w:hAnsi="Calibri" w:cs="Calibri"/>
          <w:sz w:val="20"/>
          <w:szCs w:val="20"/>
          <w:lang w:val="en-ZA"/>
        </w:rPr>
        <w:t>-18</w:t>
      </w:r>
    </w:p>
    <w:sectPr w:rsidRPr="004C3172" w:rsidR="004713A4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95F16"/>
    <w:rsid w:val="000A4FA6"/>
    <w:rsid w:val="00180AF5"/>
    <w:rsid w:val="001A6808"/>
    <w:rsid w:val="001F6C7D"/>
    <w:rsid w:val="002226BB"/>
    <w:rsid w:val="002272B0"/>
    <w:rsid w:val="002373B2"/>
    <w:rsid w:val="0024163C"/>
    <w:rsid w:val="002A32ED"/>
    <w:rsid w:val="00300B92"/>
    <w:rsid w:val="003238D9"/>
    <w:rsid w:val="003246A7"/>
    <w:rsid w:val="00326999"/>
    <w:rsid w:val="00387491"/>
    <w:rsid w:val="003B0E82"/>
    <w:rsid w:val="00444224"/>
    <w:rsid w:val="004713A4"/>
    <w:rsid w:val="00483B05"/>
    <w:rsid w:val="004C3172"/>
    <w:rsid w:val="004E28B9"/>
    <w:rsid w:val="004E50FC"/>
    <w:rsid w:val="004E5450"/>
    <w:rsid w:val="005362A6"/>
    <w:rsid w:val="005621CA"/>
    <w:rsid w:val="0057150D"/>
    <w:rsid w:val="005941AE"/>
    <w:rsid w:val="0059609A"/>
    <w:rsid w:val="00597659"/>
    <w:rsid w:val="005D1700"/>
    <w:rsid w:val="005E48A2"/>
    <w:rsid w:val="005E62BE"/>
    <w:rsid w:val="00711813"/>
    <w:rsid w:val="00724E3C"/>
    <w:rsid w:val="007418E2"/>
    <w:rsid w:val="00743C46"/>
    <w:rsid w:val="00751A3D"/>
    <w:rsid w:val="00760B17"/>
    <w:rsid w:val="00793B24"/>
    <w:rsid w:val="007D6062"/>
    <w:rsid w:val="00815DE6"/>
    <w:rsid w:val="00885303"/>
    <w:rsid w:val="008909C9"/>
    <w:rsid w:val="00920A12"/>
    <w:rsid w:val="00937321"/>
    <w:rsid w:val="009445D9"/>
    <w:rsid w:val="00947B77"/>
    <w:rsid w:val="009E2228"/>
    <w:rsid w:val="009F06D6"/>
    <w:rsid w:val="00A266B4"/>
    <w:rsid w:val="00A527A9"/>
    <w:rsid w:val="00A71DEF"/>
    <w:rsid w:val="00AC2EE7"/>
    <w:rsid w:val="00AE2DA6"/>
    <w:rsid w:val="00AF3FEA"/>
    <w:rsid w:val="00B078A6"/>
    <w:rsid w:val="00B93A03"/>
    <w:rsid w:val="00BC5FCC"/>
    <w:rsid w:val="00C132EC"/>
    <w:rsid w:val="00C23BD7"/>
    <w:rsid w:val="00C24182"/>
    <w:rsid w:val="00C54368"/>
    <w:rsid w:val="00C60A71"/>
    <w:rsid w:val="00CC7095"/>
    <w:rsid w:val="00D27274"/>
    <w:rsid w:val="00D3544A"/>
    <w:rsid w:val="00D55F3B"/>
    <w:rsid w:val="00DA2731"/>
    <w:rsid w:val="00DC2EF3"/>
    <w:rsid w:val="00EF12F3"/>
    <w:rsid w:val="00F02477"/>
    <w:rsid w:val="00F75E3E"/>
    <w:rsid w:val="00F90F73"/>
    <w:rsid w:val="00F97620"/>
    <w:rsid w:val="00FC7A15"/>
    <w:rsid w:val="1EF00CF4"/>
    <w:rsid w:val="1FAE2288"/>
    <w:rsid w:val="33A2CE4F"/>
    <w:rsid w:val="3A8873C2"/>
    <w:rsid w:val="535CC52F"/>
    <w:rsid w:val="5E7107C2"/>
    <w:rsid w:val="65BC7C8B"/>
    <w:rsid w:val="6F40B225"/>
    <w:rsid w:val="73A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A65208"/>
  <w15:chartTrackingRefBased/>
  <w15:docId w15:val="{C6D9CD62-F003-4393-BCA9-A71299D9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hAnsi="Calibri" w:eastAsia="PMingLiU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Heading5Char" w:customStyle="1">
    <w:name w:val="Heading 5 Char"/>
    <w:link w:val="Heading5"/>
    <w:uiPriority w:val="9"/>
    <w:semiHidden/>
    <w:rsid w:val="00420F72"/>
    <w:rPr>
      <w:rFonts w:ascii="Calibri" w:hAnsi="Calibri" w:eastAsia="PMingLiU" w:cs="Times New Roman"/>
      <w:b/>
      <w:bCs/>
      <w:i/>
      <w:iCs/>
      <w:sz w:val="26"/>
      <w:szCs w:val="26"/>
      <w:lang w:eastAsia="en-US"/>
    </w:rPr>
  </w:style>
  <w:style w:type="paragraph" w:styleId="Default" w:customStyle="1">
    <w:name w:val="Default"/>
    <w:rsid w:val="00D44795"/>
    <w:pPr>
      <w:widowControl w:val="0"/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3EF6F8A45B747B07E7C0060F6E5F0" ma:contentTypeVersion="4" ma:contentTypeDescription="Create a new document." ma:contentTypeScope="" ma:versionID="6f74740192f31ecd10a369007b5987a4">
  <xsd:schema xmlns:xsd="http://www.w3.org/2001/XMLSchema" xmlns:xs="http://www.w3.org/2001/XMLSchema" xmlns:p="http://schemas.microsoft.com/office/2006/metadata/properties" xmlns:ns2="9166d545-d2fd-42d5-8c21-2088bba79644" targetNamespace="http://schemas.microsoft.com/office/2006/metadata/properties" ma:root="true" ma:fieldsID="2f5d28870c5356e90186026a9323acf4" ns2:_="">
    <xsd:import namespace="9166d545-d2fd-42d5-8c21-2088bba79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6d545-d2fd-42d5-8c21-2088bba79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763C2-5DD3-4993-A36B-CDBD210E2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E9DE7-6246-46CB-84E1-0A3FF0B46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6d545-d2fd-42d5-8c21-2088bba79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clems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Submission Format for ConnectED 2007</dc:title>
  <dc:subject/>
  <dc:creator>gillard</dc:creator>
  <keywords/>
  <lastModifiedBy>Ms. C de Moura</lastModifiedBy>
  <revision>10</revision>
  <lastPrinted>2013-06-13T22:15:00.0000000Z</lastPrinted>
  <dcterms:created xsi:type="dcterms:W3CDTF">2025-09-11T12:03:00.0000000Z</dcterms:created>
  <dcterms:modified xsi:type="dcterms:W3CDTF">2025-09-15T06:58:29.3209033Z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