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FB62" w14:textId="23BB430B" w:rsidR="00757533" w:rsidRDefault="00757533" w:rsidP="00CE6181">
      <w:pPr>
        <w:jc w:val="both"/>
        <w:rPr>
          <w:rFonts w:ascii="Calibri" w:hAnsi="Calibri" w:cs="Calibri"/>
          <w:b/>
          <w:sz w:val="20"/>
          <w:szCs w:val="20"/>
        </w:rPr>
      </w:pPr>
      <w:r w:rsidRPr="00757533">
        <w:rPr>
          <w:rFonts w:ascii="Calibri" w:hAnsi="Calibri" w:cs="Calibri"/>
          <w:b/>
          <w:sz w:val="20"/>
          <w:szCs w:val="20"/>
        </w:rPr>
        <w:t xml:space="preserve">Functional </w:t>
      </w:r>
      <w:r>
        <w:rPr>
          <w:rFonts w:ascii="Calibri" w:hAnsi="Calibri" w:cs="Calibri"/>
          <w:b/>
          <w:sz w:val="20"/>
          <w:szCs w:val="20"/>
        </w:rPr>
        <w:t>c</w:t>
      </w:r>
      <w:r w:rsidRPr="00757533">
        <w:rPr>
          <w:rFonts w:ascii="Calibri" w:hAnsi="Calibri" w:cs="Calibri"/>
          <w:b/>
          <w:sz w:val="20"/>
          <w:szCs w:val="20"/>
        </w:rPr>
        <w:t xml:space="preserve">haracterisation of 5-HT </w:t>
      </w:r>
      <w:r>
        <w:rPr>
          <w:rFonts w:ascii="Calibri" w:hAnsi="Calibri" w:cs="Calibri"/>
          <w:b/>
          <w:sz w:val="20"/>
          <w:szCs w:val="20"/>
        </w:rPr>
        <w:t>r</w:t>
      </w:r>
      <w:r w:rsidRPr="00757533">
        <w:rPr>
          <w:rFonts w:ascii="Calibri" w:hAnsi="Calibri" w:cs="Calibri"/>
          <w:b/>
          <w:sz w:val="20"/>
          <w:szCs w:val="20"/>
        </w:rPr>
        <w:t xml:space="preserve">eceptor </w:t>
      </w:r>
      <w:r w:rsidR="00B92928">
        <w:rPr>
          <w:rFonts w:ascii="Calibri" w:hAnsi="Calibri" w:cs="Calibri"/>
          <w:b/>
          <w:sz w:val="20"/>
          <w:szCs w:val="20"/>
        </w:rPr>
        <w:t>s</w:t>
      </w:r>
      <w:r w:rsidRPr="00757533">
        <w:rPr>
          <w:rFonts w:ascii="Calibri" w:hAnsi="Calibri" w:cs="Calibri"/>
          <w:b/>
          <w:sz w:val="20"/>
          <w:szCs w:val="20"/>
        </w:rPr>
        <w:t xml:space="preserve">ubtypes in </w:t>
      </w:r>
      <w:r w:rsidR="00B92928">
        <w:rPr>
          <w:rFonts w:ascii="Calibri" w:hAnsi="Calibri" w:cs="Calibri"/>
          <w:b/>
          <w:sz w:val="20"/>
          <w:szCs w:val="20"/>
        </w:rPr>
        <w:t>the p</w:t>
      </w:r>
      <w:r w:rsidRPr="00757533">
        <w:rPr>
          <w:rFonts w:ascii="Calibri" w:hAnsi="Calibri" w:cs="Calibri"/>
          <w:b/>
          <w:sz w:val="20"/>
          <w:szCs w:val="20"/>
        </w:rPr>
        <w:t xml:space="preserve">orcine </w:t>
      </w:r>
      <w:r w:rsidR="00B92928">
        <w:rPr>
          <w:rFonts w:ascii="Calibri" w:hAnsi="Calibri" w:cs="Calibri"/>
          <w:b/>
          <w:sz w:val="20"/>
          <w:szCs w:val="20"/>
        </w:rPr>
        <w:t>u</w:t>
      </w:r>
      <w:r w:rsidRPr="00757533">
        <w:rPr>
          <w:rFonts w:ascii="Calibri" w:hAnsi="Calibri" w:cs="Calibri"/>
          <w:b/>
          <w:sz w:val="20"/>
          <w:szCs w:val="20"/>
        </w:rPr>
        <w:t xml:space="preserve">rethral </w:t>
      </w:r>
      <w:r w:rsidR="00B92928">
        <w:rPr>
          <w:rFonts w:ascii="Calibri" w:hAnsi="Calibri" w:cs="Calibri"/>
          <w:b/>
          <w:sz w:val="20"/>
          <w:szCs w:val="20"/>
        </w:rPr>
        <w:t>m</w:t>
      </w:r>
      <w:r w:rsidRPr="00757533">
        <w:rPr>
          <w:rFonts w:ascii="Calibri" w:hAnsi="Calibri" w:cs="Calibri"/>
          <w:b/>
          <w:sz w:val="20"/>
          <w:szCs w:val="20"/>
        </w:rPr>
        <w:t>ucosa</w:t>
      </w:r>
    </w:p>
    <w:p w14:paraId="16DBEF27" w14:textId="4A3167D1" w:rsidR="00CE6181" w:rsidRDefault="00CE6181" w:rsidP="00CE6181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Eriq Burovski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Donna Sellers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Russ Chess-Williams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9E2748">
        <w:rPr>
          <w:rFonts w:ascii="Calibri" w:hAnsi="Calibri" w:cs="Calibri"/>
          <w:sz w:val="20"/>
          <w:szCs w:val="20"/>
          <w:lang w:val="en-AU"/>
        </w:rPr>
        <w:t>Iris Lim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 Centre for Urology Research, Faculty of Health Sciences and Medicine, Bond University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Gold Coast, QLD, Australia.</w:t>
      </w:r>
    </w:p>
    <w:p w14:paraId="0E727008" w14:textId="3B5669FC" w:rsidR="00CE6181" w:rsidRDefault="00CE6181" w:rsidP="00CE6181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740939C" w14:textId="7D2CBD36" w:rsidR="00CE6181" w:rsidRDefault="00000000" w:rsidP="00CE6181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noProof/>
        </w:rPr>
        <w:object w:dxaOrig="1440" w:dyaOrig="1440" w14:anchorId="393913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8.1pt;margin-top:.95pt;width:156pt;height:124.8pt;z-index:1;mso-position-horizontal-relative:text;mso-position-vertical-relative:text">
            <v:imagedata r:id="rId7" o:title=""/>
            <w10:wrap type="square"/>
          </v:shape>
          <o:OLEObject Type="Embed" ProgID="Prism10.Document" ShapeID="_x0000_s1026" DrawAspect="Content" ObjectID="_1819092462" r:id="rId8"/>
        </w:object>
      </w:r>
      <w:r w:rsidR="00CE6181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E511A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511A6" w:rsidRPr="00E511A6">
        <w:rPr>
          <w:rFonts w:ascii="Calibri" w:hAnsi="Calibri" w:cs="Calibri"/>
          <w:sz w:val="20"/>
          <w:szCs w:val="20"/>
        </w:rPr>
        <w:t>The urethral mucosa remains largely unexplored pharmacologically compared with smooth muscle, limiting our understanding of potential therapeutic targets</w:t>
      </w:r>
      <w:r w:rsidR="00E511A6">
        <w:rPr>
          <w:rFonts w:ascii="Calibri" w:hAnsi="Calibri" w:cs="Calibri"/>
          <w:sz w:val="20"/>
          <w:szCs w:val="20"/>
        </w:rPr>
        <w:t xml:space="preserve"> for stress urinary incontinence.</w:t>
      </w:r>
    </w:p>
    <w:p w14:paraId="2014EEA0" w14:textId="5FB46328" w:rsidR="002A1CC2" w:rsidRDefault="00CE6181" w:rsidP="00CE6181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 xml:space="preserve">The present study aimed </w:t>
      </w:r>
      <w:r w:rsidR="002A1CC2" w:rsidRPr="002A1CC2">
        <w:rPr>
          <w:rFonts w:ascii="Calibri" w:hAnsi="Calibri" w:cs="Calibri"/>
          <w:sz w:val="20"/>
          <w:szCs w:val="20"/>
        </w:rPr>
        <w:t>to functionally characterise 5-HT receptor subtypes in porcine urethral mucosa to identify their role in regulating contractile responses.</w:t>
      </w:r>
    </w:p>
    <w:p w14:paraId="3381ABDE" w14:textId="3B422D75" w:rsidR="00CE6181" w:rsidRDefault="00CE6181" w:rsidP="00CE618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>
        <w:rPr>
          <w:rFonts w:ascii="Calibri" w:hAnsi="Calibri" w:cs="Calibri"/>
          <w:sz w:val="20"/>
          <w:szCs w:val="20"/>
          <w:lang w:val="en-AU"/>
        </w:rPr>
        <w:t xml:space="preserve"> Using an organ bath setup, c</w:t>
      </w:r>
      <w:r w:rsidRPr="00EA110B">
        <w:rPr>
          <w:rFonts w:ascii="Calibri" w:hAnsi="Calibri" w:cs="Calibri"/>
          <w:sz w:val="20"/>
          <w:szCs w:val="20"/>
          <w:lang w:val="en-AU"/>
        </w:rPr>
        <w:t xml:space="preserve">ontractile responses of isolated porcine </w:t>
      </w:r>
      <w:r>
        <w:rPr>
          <w:rFonts w:ascii="Calibri" w:hAnsi="Calibri" w:cs="Calibri"/>
          <w:sz w:val="20"/>
          <w:szCs w:val="20"/>
          <w:lang w:val="en-AU"/>
        </w:rPr>
        <w:t>proxi</w:t>
      </w:r>
      <w:r w:rsidR="003365CC">
        <w:rPr>
          <w:rFonts w:ascii="Calibri" w:hAnsi="Calibri" w:cs="Calibri"/>
          <w:sz w:val="20"/>
          <w:szCs w:val="20"/>
          <w:lang w:val="en-AU"/>
        </w:rPr>
        <w:t>mal</w:t>
      </w:r>
      <w:r w:rsidRPr="00EA110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365CC">
        <w:rPr>
          <w:rFonts w:ascii="Calibri" w:hAnsi="Calibri" w:cs="Calibri"/>
          <w:sz w:val="20"/>
          <w:szCs w:val="20"/>
          <w:lang w:val="en-AU"/>
        </w:rPr>
        <w:t xml:space="preserve">urethral mucosa strips </w:t>
      </w:r>
      <w:r w:rsidRPr="00EA110B">
        <w:rPr>
          <w:rFonts w:ascii="Calibri" w:hAnsi="Calibri" w:cs="Calibri"/>
          <w:sz w:val="20"/>
          <w:szCs w:val="20"/>
          <w:lang w:val="en-AU"/>
        </w:rPr>
        <w:t xml:space="preserve">to </w:t>
      </w:r>
      <w:r>
        <w:rPr>
          <w:rFonts w:ascii="Calibri" w:hAnsi="Calibri" w:cs="Calibri"/>
          <w:sz w:val="20"/>
          <w:szCs w:val="20"/>
          <w:lang w:val="en-AU"/>
        </w:rPr>
        <w:t>increasing concentrations (</w:t>
      </w:r>
      <w:r w:rsidRPr="00EA110B">
        <w:rPr>
          <w:rFonts w:ascii="Calibri" w:hAnsi="Calibri" w:cs="Calibri"/>
          <w:sz w:val="20"/>
          <w:szCs w:val="20"/>
          <w:lang w:val="en-AU"/>
        </w:rPr>
        <w:t>10 nmol/L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EA110B">
        <w:rPr>
          <w:rFonts w:ascii="Calibri" w:hAnsi="Calibri" w:cs="Calibri"/>
          <w:sz w:val="20"/>
          <w:szCs w:val="20"/>
          <w:lang w:val="en-AU"/>
        </w:rPr>
        <w:t xml:space="preserve">– 100 μmol/L) </w:t>
      </w:r>
      <w:r>
        <w:rPr>
          <w:rFonts w:ascii="Calibri" w:hAnsi="Calibri" w:cs="Calibri"/>
          <w:sz w:val="20"/>
          <w:szCs w:val="20"/>
          <w:lang w:val="en-AU"/>
        </w:rPr>
        <w:t>of 5</w:t>
      </w:r>
      <w:r w:rsidRPr="00EA110B">
        <w:rPr>
          <w:rFonts w:ascii="Calibri" w:hAnsi="Calibri" w:cs="Calibri"/>
          <w:sz w:val="20"/>
          <w:szCs w:val="20"/>
          <w:lang w:val="en-AU"/>
        </w:rPr>
        <w:t>-HT were examined</w:t>
      </w:r>
      <w:r>
        <w:rPr>
          <w:rFonts w:ascii="Calibri" w:hAnsi="Calibri" w:cs="Calibri"/>
          <w:sz w:val="20"/>
          <w:szCs w:val="20"/>
          <w:lang w:val="en-AU"/>
        </w:rPr>
        <w:t>. In another set of</w:t>
      </w:r>
      <w:r w:rsidRPr="00EA110B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experiments, </w:t>
      </w:r>
      <w:r w:rsidRPr="00EA110B">
        <w:rPr>
          <w:rFonts w:ascii="Calibri" w:hAnsi="Calibri" w:cs="Calibri"/>
          <w:sz w:val="20"/>
          <w:szCs w:val="20"/>
          <w:lang w:val="en-AU"/>
        </w:rPr>
        <w:t>concentration response</w:t>
      </w:r>
      <w:r>
        <w:rPr>
          <w:rFonts w:ascii="Calibri" w:hAnsi="Calibri" w:cs="Calibri"/>
          <w:sz w:val="20"/>
          <w:szCs w:val="20"/>
          <w:lang w:val="en-AU"/>
        </w:rPr>
        <w:t>s</w:t>
      </w:r>
      <w:r w:rsidRPr="00EA110B">
        <w:rPr>
          <w:rFonts w:ascii="Calibri" w:hAnsi="Calibri" w:cs="Calibri"/>
          <w:sz w:val="20"/>
          <w:szCs w:val="20"/>
          <w:lang w:val="en-AU"/>
        </w:rPr>
        <w:t xml:space="preserve"> to </w:t>
      </w:r>
      <w:r>
        <w:rPr>
          <w:rFonts w:ascii="Calibri" w:hAnsi="Calibri" w:cs="Calibri"/>
          <w:sz w:val="20"/>
          <w:szCs w:val="20"/>
          <w:lang w:val="en-AU"/>
        </w:rPr>
        <w:t xml:space="preserve">5-HT were repeated in the absence and presence of </w:t>
      </w:r>
      <w:r w:rsidR="003E3B67">
        <w:rPr>
          <w:rFonts w:ascii="Calibri" w:hAnsi="Calibri" w:cs="Calibri"/>
          <w:sz w:val="20"/>
          <w:szCs w:val="20"/>
          <w:lang w:val="en-AU"/>
        </w:rPr>
        <w:t xml:space="preserve">5-HT receptor inhibitors </w:t>
      </w:r>
      <w:r>
        <w:rPr>
          <w:rFonts w:ascii="Calibri" w:hAnsi="Calibri" w:cs="Calibri"/>
          <w:sz w:val="20"/>
          <w:szCs w:val="20"/>
          <w:lang w:val="en-AU"/>
        </w:rPr>
        <w:t>ketanserin</w:t>
      </w:r>
      <w:r w:rsidR="003A297C">
        <w:rPr>
          <w:rFonts w:ascii="Calibri" w:hAnsi="Calibri" w:cs="Calibri"/>
          <w:sz w:val="20"/>
          <w:szCs w:val="20"/>
          <w:lang w:val="en-AU"/>
        </w:rPr>
        <w:t xml:space="preserve"> (5-HT</w:t>
      </w:r>
      <w:r w:rsidR="003A297C" w:rsidRPr="003A297C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3A297C">
        <w:rPr>
          <w:rFonts w:ascii="Calibri" w:hAnsi="Calibri" w:cs="Calibri"/>
          <w:sz w:val="20"/>
          <w:szCs w:val="20"/>
          <w:lang w:val="en-AU"/>
        </w:rPr>
        <w:t>)</w:t>
      </w:r>
      <w:r>
        <w:rPr>
          <w:rFonts w:ascii="Calibri" w:hAnsi="Calibri" w:cs="Calibri"/>
          <w:sz w:val="20"/>
          <w:szCs w:val="20"/>
          <w:lang w:val="en-AU"/>
        </w:rPr>
        <w:t xml:space="preserve"> (30 nmol/L)</w:t>
      </w:r>
      <w:r w:rsidR="003A297C">
        <w:rPr>
          <w:rFonts w:ascii="Calibri" w:hAnsi="Calibri" w:cs="Calibri"/>
          <w:sz w:val="20"/>
          <w:szCs w:val="20"/>
          <w:lang w:val="en-AU"/>
        </w:rPr>
        <w:t>, ondansetron (5-HT</w:t>
      </w:r>
      <w:r w:rsidR="003A297C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3A297C">
        <w:rPr>
          <w:rFonts w:ascii="Calibri" w:hAnsi="Calibri" w:cs="Calibri"/>
          <w:sz w:val="20"/>
          <w:szCs w:val="20"/>
          <w:lang w:val="en-AU"/>
        </w:rPr>
        <w:t>)</w:t>
      </w:r>
      <w:r w:rsidR="00A431F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A297C">
        <w:rPr>
          <w:rFonts w:ascii="Calibri" w:hAnsi="Calibri" w:cs="Calibri"/>
          <w:sz w:val="20"/>
          <w:szCs w:val="20"/>
          <w:lang w:val="en-AU"/>
        </w:rPr>
        <w:t>(30 nmol/L), GR11808</w:t>
      </w:r>
      <w:r w:rsidR="00A431F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A297C">
        <w:rPr>
          <w:rFonts w:ascii="Calibri" w:hAnsi="Calibri" w:cs="Calibri"/>
          <w:sz w:val="20"/>
          <w:szCs w:val="20"/>
          <w:lang w:val="en-AU"/>
        </w:rPr>
        <w:t>(5-HT</w:t>
      </w:r>
      <w:r w:rsidR="003A297C">
        <w:rPr>
          <w:rFonts w:ascii="Calibri" w:hAnsi="Calibri" w:cs="Calibri"/>
          <w:sz w:val="20"/>
          <w:szCs w:val="20"/>
          <w:vertAlign w:val="subscript"/>
          <w:lang w:val="en-AU"/>
        </w:rPr>
        <w:t>4</w:t>
      </w:r>
      <w:r w:rsidR="003A297C">
        <w:rPr>
          <w:rFonts w:ascii="Calibri" w:hAnsi="Calibri" w:cs="Calibri"/>
          <w:sz w:val="20"/>
          <w:szCs w:val="20"/>
          <w:lang w:val="en-AU"/>
        </w:rPr>
        <w:t>)</w:t>
      </w:r>
      <w:r w:rsidR="00A431F5">
        <w:rPr>
          <w:rFonts w:ascii="Calibri" w:hAnsi="Calibri" w:cs="Calibri"/>
          <w:sz w:val="20"/>
          <w:szCs w:val="20"/>
          <w:lang w:val="en-AU"/>
        </w:rPr>
        <w:t xml:space="preserve"> (100 nmol/L)</w:t>
      </w:r>
      <w:r w:rsidR="003A297C">
        <w:rPr>
          <w:rFonts w:ascii="Calibri" w:hAnsi="Calibri" w:cs="Calibri"/>
          <w:sz w:val="20"/>
          <w:szCs w:val="20"/>
          <w:lang w:val="en-AU"/>
        </w:rPr>
        <w:t>, SB399885 (5-HT</w:t>
      </w:r>
      <w:r w:rsidR="003A297C">
        <w:rPr>
          <w:rFonts w:ascii="Calibri" w:hAnsi="Calibri" w:cs="Calibri"/>
          <w:sz w:val="20"/>
          <w:szCs w:val="20"/>
          <w:vertAlign w:val="subscript"/>
          <w:lang w:val="en-AU"/>
        </w:rPr>
        <w:t>6</w:t>
      </w:r>
      <w:r w:rsidR="003A297C">
        <w:rPr>
          <w:rFonts w:ascii="Calibri" w:hAnsi="Calibri" w:cs="Calibri"/>
          <w:sz w:val="20"/>
          <w:szCs w:val="20"/>
          <w:lang w:val="en-AU"/>
        </w:rPr>
        <w:t xml:space="preserve">) (10 nmol/L) </w:t>
      </w:r>
      <w:r w:rsidR="003E3B67">
        <w:rPr>
          <w:rFonts w:ascii="Calibri" w:hAnsi="Calibri" w:cs="Calibri"/>
          <w:sz w:val="20"/>
          <w:szCs w:val="20"/>
          <w:lang w:val="en-AU"/>
        </w:rPr>
        <w:t>or</w:t>
      </w:r>
      <w:r w:rsidR="003A297C">
        <w:rPr>
          <w:rFonts w:ascii="Calibri" w:hAnsi="Calibri" w:cs="Calibri"/>
          <w:sz w:val="20"/>
          <w:szCs w:val="20"/>
          <w:lang w:val="en-AU"/>
        </w:rPr>
        <w:t xml:space="preserve"> SB269970 (5-HT</w:t>
      </w:r>
      <w:r w:rsidR="003A297C">
        <w:rPr>
          <w:rFonts w:ascii="Calibri" w:hAnsi="Calibri" w:cs="Calibri"/>
          <w:sz w:val="20"/>
          <w:szCs w:val="20"/>
          <w:vertAlign w:val="subscript"/>
          <w:lang w:val="en-AU"/>
        </w:rPr>
        <w:t>7</w:t>
      </w:r>
      <w:r w:rsidR="003A297C">
        <w:rPr>
          <w:rFonts w:ascii="Calibri" w:hAnsi="Calibri" w:cs="Calibri"/>
          <w:sz w:val="20"/>
          <w:szCs w:val="20"/>
          <w:lang w:val="en-AU"/>
        </w:rPr>
        <w:t>) (10 nmol/L)</w:t>
      </w:r>
      <w:r w:rsidR="00A431F5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in paired tissue strips. Paired Student’s </w:t>
      </w:r>
      <w:r w:rsidRPr="001B737C">
        <w:rPr>
          <w:rFonts w:ascii="Calibri" w:hAnsi="Calibri" w:cs="Calibri"/>
          <w:i/>
          <w:iCs/>
          <w:sz w:val="20"/>
          <w:szCs w:val="20"/>
          <w:lang w:val="en-AU"/>
        </w:rPr>
        <w:t>t</w:t>
      </w:r>
      <w:r>
        <w:rPr>
          <w:rFonts w:ascii="Calibri" w:hAnsi="Calibri" w:cs="Calibri"/>
          <w:sz w:val="20"/>
          <w:szCs w:val="20"/>
          <w:lang w:val="en-AU"/>
        </w:rPr>
        <w:t xml:space="preserve">-tests were performed to identify statistically significant differences where a </w:t>
      </w:r>
      <w:r w:rsidRPr="00741B52">
        <w:rPr>
          <w:rFonts w:ascii="Calibri" w:hAnsi="Calibri" w:cs="Calibri"/>
          <w:sz w:val="20"/>
          <w:szCs w:val="20"/>
          <w:lang w:val="en-AU"/>
        </w:rPr>
        <w:t>p</w:t>
      </w:r>
      <w:r>
        <w:rPr>
          <w:rFonts w:ascii="Calibri" w:hAnsi="Calibri" w:cs="Calibri"/>
          <w:sz w:val="20"/>
          <w:szCs w:val="20"/>
          <w:lang w:val="en-AU"/>
        </w:rPr>
        <w:t>-value of &lt;0.05 was considered statistically significant.</w:t>
      </w:r>
    </w:p>
    <w:p w14:paraId="10AB2404" w14:textId="163AB479" w:rsidR="00A431F5" w:rsidRDefault="00CE6181" w:rsidP="00CE618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>
        <w:rPr>
          <w:rFonts w:ascii="Calibri" w:hAnsi="Calibri" w:cs="Calibri"/>
          <w:sz w:val="20"/>
          <w:szCs w:val="20"/>
          <w:lang w:val="en-AU"/>
        </w:rPr>
        <w:t xml:space="preserve"> When subjected to 5-HT, the urethral mucosal strips generated a concentration-dependent increase in tone. At higher concentrations of 5-HT (10</w:t>
      </w:r>
      <w:r w:rsidRPr="0031638C">
        <w:t xml:space="preserve"> </w:t>
      </w:r>
      <w:bookmarkStart w:id="0" w:name="OLE_LINK1"/>
      <w:r w:rsidRPr="0031638C">
        <w:rPr>
          <w:rFonts w:ascii="Calibri" w:hAnsi="Calibri" w:cs="Calibri"/>
          <w:sz w:val="20"/>
          <w:szCs w:val="20"/>
          <w:lang w:val="en-AU"/>
        </w:rPr>
        <w:t>μmol/L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bookmarkEnd w:id="0"/>
      <w:r>
        <w:rPr>
          <w:rFonts w:ascii="Calibri" w:hAnsi="Calibri" w:cs="Calibri"/>
          <w:sz w:val="20"/>
          <w:szCs w:val="20"/>
          <w:lang w:val="en-AU"/>
        </w:rPr>
        <w:t xml:space="preserve">and above), the spontaneous contraction rate exhibited by the mucosa was significantly enhanced </w:t>
      </w:r>
      <w:r w:rsidRPr="00EC113C">
        <w:rPr>
          <w:rFonts w:ascii="Calibri" w:hAnsi="Calibri" w:cs="Calibri"/>
          <w:sz w:val="20"/>
          <w:szCs w:val="20"/>
          <w:lang w:val="en-AU"/>
        </w:rPr>
        <w:t>(p</w:t>
      </w:r>
      <w:r w:rsidR="00A431F5">
        <w:rPr>
          <w:rFonts w:ascii="Calibri" w:hAnsi="Calibri" w:cs="Calibri"/>
          <w:sz w:val="20"/>
          <w:szCs w:val="20"/>
          <w:lang w:val="en-AU"/>
        </w:rPr>
        <w:t>&lt;</w:t>
      </w:r>
      <w:r w:rsidRPr="00EC113C">
        <w:rPr>
          <w:rFonts w:ascii="Calibri" w:hAnsi="Calibri" w:cs="Calibri"/>
          <w:sz w:val="20"/>
          <w:szCs w:val="20"/>
          <w:lang w:val="en-AU"/>
        </w:rPr>
        <w:t>0.0</w:t>
      </w:r>
      <w:r w:rsidR="00A431F5">
        <w:rPr>
          <w:rFonts w:ascii="Calibri" w:hAnsi="Calibri" w:cs="Calibri"/>
          <w:sz w:val="20"/>
          <w:szCs w:val="20"/>
          <w:lang w:val="en-AU"/>
        </w:rPr>
        <w:t>1</w:t>
      </w:r>
      <w:r w:rsidRPr="00EC113C">
        <w:rPr>
          <w:rFonts w:ascii="Calibri" w:hAnsi="Calibri" w:cs="Calibri"/>
          <w:sz w:val="20"/>
          <w:szCs w:val="20"/>
          <w:lang w:val="en-AU"/>
        </w:rPr>
        <w:t>).</w:t>
      </w:r>
      <w:r w:rsidR="00A431F5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Ketanserin (30 nmol/L) significantly</w:t>
      </w:r>
      <w:r w:rsidRPr="00A24E58">
        <w:t xml:space="preserve"> </w:t>
      </w:r>
      <w:r w:rsidRPr="00A24E58">
        <w:rPr>
          <w:rFonts w:ascii="Calibri" w:hAnsi="Calibri" w:cs="Calibri"/>
          <w:sz w:val="20"/>
          <w:szCs w:val="20"/>
          <w:lang w:val="en-AU"/>
        </w:rPr>
        <w:t>attenuated the 5-HT</w:t>
      </w:r>
      <w:r>
        <w:rPr>
          <w:rFonts w:ascii="Calibri" w:hAnsi="Calibri" w:cs="Calibri"/>
          <w:sz w:val="20"/>
          <w:szCs w:val="20"/>
          <w:lang w:val="en-AU"/>
        </w:rPr>
        <w:t>-</w:t>
      </w:r>
      <w:r w:rsidRPr="00A24E58">
        <w:rPr>
          <w:rFonts w:ascii="Calibri" w:hAnsi="Calibri" w:cs="Calibri"/>
          <w:sz w:val="20"/>
          <w:szCs w:val="20"/>
          <w:lang w:val="en-AU"/>
        </w:rPr>
        <w:t>induced tonic contractions in the mucosal strips (p</w:t>
      </w:r>
      <w:r w:rsidR="00A431F5">
        <w:rPr>
          <w:rFonts w:ascii="Calibri" w:hAnsi="Calibri" w:cs="Calibri"/>
          <w:sz w:val="20"/>
          <w:szCs w:val="20"/>
          <w:lang w:val="en-AU"/>
        </w:rPr>
        <w:t>&lt;0.01</w:t>
      </w:r>
      <w:r w:rsidRPr="00A24E58">
        <w:rPr>
          <w:rFonts w:ascii="Calibri" w:hAnsi="Calibri" w:cs="Calibri"/>
          <w:sz w:val="20"/>
          <w:szCs w:val="20"/>
          <w:lang w:val="en-AU"/>
        </w:rPr>
        <w:t>)</w:t>
      </w:r>
      <w:r w:rsidR="00A431F5">
        <w:rPr>
          <w:rFonts w:ascii="Calibri" w:hAnsi="Calibri" w:cs="Calibri"/>
          <w:sz w:val="20"/>
          <w:szCs w:val="20"/>
          <w:lang w:val="en-AU"/>
        </w:rPr>
        <w:t>,</w:t>
      </w:r>
      <w:r w:rsidR="00684FE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31F5">
        <w:rPr>
          <w:rFonts w:ascii="Calibri" w:hAnsi="Calibri" w:cs="Calibri"/>
          <w:sz w:val="20"/>
          <w:szCs w:val="20"/>
          <w:lang w:val="en-AU"/>
        </w:rPr>
        <w:t xml:space="preserve">while GR-113808 (100 nmol/L) significantly attenuated the 5-HT-induced phasic spontaneous contractions in the mucosal strips (p&lt;0.05). </w:t>
      </w:r>
      <w:r w:rsidR="00697395">
        <w:rPr>
          <w:rFonts w:ascii="Calibri" w:hAnsi="Calibri" w:cs="Calibri"/>
          <w:sz w:val="20"/>
          <w:szCs w:val="20"/>
          <w:lang w:val="en-AU"/>
        </w:rPr>
        <w:t>The other 5-HT inhibitors</w:t>
      </w:r>
      <w:r w:rsidR="00684FE6">
        <w:rPr>
          <w:rFonts w:ascii="Calibri" w:hAnsi="Calibri" w:cs="Calibri"/>
          <w:sz w:val="20"/>
          <w:szCs w:val="20"/>
          <w:lang w:val="en-AU"/>
        </w:rPr>
        <w:t xml:space="preserve"> had no significant </w:t>
      </w:r>
      <w:r w:rsidR="00697395">
        <w:rPr>
          <w:rFonts w:ascii="Calibri" w:hAnsi="Calibri" w:cs="Calibri"/>
          <w:sz w:val="20"/>
          <w:szCs w:val="20"/>
          <w:lang w:val="en-AU"/>
        </w:rPr>
        <w:t>e</w:t>
      </w:r>
      <w:r w:rsidR="00684FE6">
        <w:rPr>
          <w:rFonts w:ascii="Calibri" w:hAnsi="Calibri" w:cs="Calibri"/>
          <w:sz w:val="20"/>
          <w:szCs w:val="20"/>
          <w:lang w:val="en-AU"/>
        </w:rPr>
        <w:t>ffect on 5-HT induced responses</w:t>
      </w:r>
      <w:r w:rsidR="00697395">
        <w:rPr>
          <w:rFonts w:ascii="Calibri" w:hAnsi="Calibri" w:cs="Calibri"/>
          <w:sz w:val="20"/>
          <w:szCs w:val="20"/>
          <w:lang w:val="en-AU"/>
        </w:rPr>
        <w:t>.</w:t>
      </w:r>
    </w:p>
    <w:p w14:paraId="0F489F55" w14:textId="3467FFEB" w:rsidR="00D05433" w:rsidRPr="00295727" w:rsidRDefault="00CE6181" w:rsidP="00CE618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The present findings suggest that 5-HT-induced tonic contractile responses in the urethral mucosa is mediated by the 5-HT</w:t>
      </w:r>
      <w:r>
        <w:rPr>
          <w:rFonts w:ascii="Calibri" w:hAnsi="Calibri" w:cs="Calibri"/>
          <w:sz w:val="20"/>
          <w:szCs w:val="20"/>
          <w:vertAlign w:val="subscript"/>
          <w:lang w:val="en-AU"/>
        </w:rPr>
        <w:t xml:space="preserve">2 </w:t>
      </w:r>
      <w:r>
        <w:rPr>
          <w:rFonts w:ascii="Calibri" w:hAnsi="Calibri" w:cs="Calibri"/>
          <w:sz w:val="20"/>
          <w:szCs w:val="20"/>
          <w:lang w:val="en-AU"/>
        </w:rPr>
        <w:t>receptor subtype</w:t>
      </w:r>
      <w:r w:rsidR="00684FE6">
        <w:rPr>
          <w:rFonts w:ascii="Calibri" w:hAnsi="Calibri" w:cs="Calibri"/>
          <w:sz w:val="20"/>
          <w:szCs w:val="20"/>
          <w:lang w:val="en-AU"/>
        </w:rPr>
        <w:t xml:space="preserve"> while </w:t>
      </w:r>
      <w:r w:rsidR="00295727">
        <w:rPr>
          <w:rFonts w:ascii="Calibri" w:hAnsi="Calibri" w:cs="Calibri"/>
          <w:sz w:val="20"/>
          <w:szCs w:val="20"/>
          <w:lang w:val="en-AU"/>
        </w:rPr>
        <w:t>increase in spontaneous contractions</w:t>
      </w:r>
      <w:r w:rsidR="00684FE6">
        <w:rPr>
          <w:rFonts w:ascii="Calibri" w:hAnsi="Calibri" w:cs="Calibri"/>
          <w:sz w:val="20"/>
          <w:szCs w:val="20"/>
          <w:lang w:val="en-AU"/>
        </w:rPr>
        <w:t xml:space="preserve"> is mediated by the 5-HT</w:t>
      </w:r>
      <w:r w:rsidR="00684FE6">
        <w:rPr>
          <w:rFonts w:ascii="Calibri" w:hAnsi="Calibri" w:cs="Calibri"/>
          <w:sz w:val="20"/>
          <w:szCs w:val="20"/>
          <w:vertAlign w:val="subscript"/>
          <w:lang w:val="en-AU"/>
        </w:rPr>
        <w:t xml:space="preserve">4 </w:t>
      </w:r>
      <w:r w:rsidR="00684FE6">
        <w:rPr>
          <w:rFonts w:ascii="Calibri" w:hAnsi="Calibri" w:cs="Calibri"/>
          <w:sz w:val="20"/>
          <w:szCs w:val="20"/>
          <w:lang w:val="en-AU"/>
        </w:rPr>
        <w:t>receptor subtype.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</w:p>
    <w:sectPr w:rsidR="00D05433" w:rsidRPr="00295727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115F53"/>
    <w:rsid w:val="001664DE"/>
    <w:rsid w:val="002226BB"/>
    <w:rsid w:val="002272B0"/>
    <w:rsid w:val="00295727"/>
    <w:rsid w:val="002A1CC2"/>
    <w:rsid w:val="00300B92"/>
    <w:rsid w:val="003238D9"/>
    <w:rsid w:val="00336186"/>
    <w:rsid w:val="003365CC"/>
    <w:rsid w:val="00387491"/>
    <w:rsid w:val="003A297C"/>
    <w:rsid w:val="003E3B67"/>
    <w:rsid w:val="0043458B"/>
    <w:rsid w:val="00444224"/>
    <w:rsid w:val="0045168C"/>
    <w:rsid w:val="00482648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684FE6"/>
    <w:rsid w:val="00697395"/>
    <w:rsid w:val="006A2D2E"/>
    <w:rsid w:val="00711813"/>
    <w:rsid w:val="00724E3C"/>
    <w:rsid w:val="00743C46"/>
    <w:rsid w:val="00757533"/>
    <w:rsid w:val="00760B17"/>
    <w:rsid w:val="007D2975"/>
    <w:rsid w:val="00885303"/>
    <w:rsid w:val="008909C9"/>
    <w:rsid w:val="008953AF"/>
    <w:rsid w:val="00947B77"/>
    <w:rsid w:val="0099445C"/>
    <w:rsid w:val="009A1632"/>
    <w:rsid w:val="009E2228"/>
    <w:rsid w:val="009F06D6"/>
    <w:rsid w:val="00A266B4"/>
    <w:rsid w:val="00A431F5"/>
    <w:rsid w:val="00A71DEF"/>
    <w:rsid w:val="00A91C6A"/>
    <w:rsid w:val="00AA2139"/>
    <w:rsid w:val="00AE2DA6"/>
    <w:rsid w:val="00B92928"/>
    <w:rsid w:val="00BC5FCC"/>
    <w:rsid w:val="00C132EC"/>
    <w:rsid w:val="00C60A71"/>
    <w:rsid w:val="00CE6181"/>
    <w:rsid w:val="00D05433"/>
    <w:rsid w:val="00D55F3B"/>
    <w:rsid w:val="00DA2731"/>
    <w:rsid w:val="00E511A6"/>
    <w:rsid w:val="00EF12F3"/>
    <w:rsid w:val="00F02477"/>
    <w:rsid w:val="00F90F73"/>
    <w:rsid w:val="00F97620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2A9E19F"/>
  <w15:chartTrackingRefBased/>
  <w15:docId w15:val="{E5548CAC-9B55-45D0-8490-EB41241B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ED0D1-9DB2-4DAD-9DA0-AF0E71625732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Eriq Burovski</cp:lastModifiedBy>
  <cp:revision>20</cp:revision>
  <cp:lastPrinted>2013-06-13T05:15:00Z</cp:lastPrinted>
  <dcterms:created xsi:type="dcterms:W3CDTF">2025-09-10T11:29:00Z</dcterms:created>
  <dcterms:modified xsi:type="dcterms:W3CDTF">2025-09-11T00:41:00Z</dcterms:modified>
</cp:coreProperties>
</file>