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7CC8" w14:textId="04B86166" w:rsidR="00296C6A" w:rsidRPr="00A20453" w:rsidRDefault="005E6B5C" w:rsidP="00296C6A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7C7548">
        <w:rPr>
          <w:rFonts w:ascii="Calibri" w:hAnsi="Calibri" w:cs="Calibri"/>
          <w:b/>
          <w:bCs/>
          <w:sz w:val="20"/>
          <w:szCs w:val="20"/>
          <w:lang w:val="en-AU"/>
        </w:rPr>
        <w:t xml:space="preserve">Do research </w:t>
      </w:r>
      <w:r w:rsidR="00D328D4" w:rsidRPr="007C7548">
        <w:rPr>
          <w:rFonts w:ascii="Calibri" w:hAnsi="Calibri" w:cs="Calibri"/>
          <w:b/>
          <w:bCs/>
          <w:sz w:val="20"/>
          <w:szCs w:val="20"/>
          <w:lang w:val="en-AU"/>
        </w:rPr>
        <w:t xml:space="preserve">skills embedded in degrees </w:t>
      </w:r>
      <w:r w:rsidRPr="007C7548">
        <w:rPr>
          <w:rFonts w:ascii="Calibri" w:hAnsi="Calibri" w:cs="Calibri"/>
          <w:b/>
          <w:bCs/>
          <w:sz w:val="20"/>
          <w:szCs w:val="20"/>
          <w:lang w:val="en-AU"/>
        </w:rPr>
        <w:t>translate to research</w:t>
      </w:r>
      <w:r w:rsidR="00E402C7">
        <w:rPr>
          <w:rFonts w:ascii="Calibri" w:hAnsi="Calibri" w:cs="Calibri"/>
          <w:b/>
          <w:bCs/>
          <w:sz w:val="20"/>
          <w:szCs w:val="20"/>
          <w:lang w:val="en-AU"/>
        </w:rPr>
        <w:t>-</w:t>
      </w:r>
      <w:r w:rsidRPr="007C7548">
        <w:rPr>
          <w:rFonts w:ascii="Calibri" w:hAnsi="Calibri" w:cs="Calibri"/>
          <w:b/>
          <w:bCs/>
          <w:sz w:val="20"/>
          <w:szCs w:val="20"/>
          <w:lang w:val="en-AU"/>
        </w:rPr>
        <w:t>engaged Pharm</w:t>
      </w:r>
      <w:r w:rsidR="007E3B01" w:rsidRPr="007C7548">
        <w:rPr>
          <w:rFonts w:ascii="Calibri" w:hAnsi="Calibri" w:cs="Calibri"/>
          <w:b/>
          <w:bCs/>
          <w:sz w:val="20"/>
          <w:szCs w:val="20"/>
          <w:lang w:val="en-AU"/>
        </w:rPr>
        <w:t>a</w:t>
      </w:r>
      <w:r w:rsidRPr="007C7548">
        <w:rPr>
          <w:rFonts w:ascii="Calibri" w:hAnsi="Calibri" w:cs="Calibri"/>
          <w:b/>
          <w:bCs/>
          <w:sz w:val="20"/>
          <w:szCs w:val="20"/>
          <w:lang w:val="en-AU"/>
        </w:rPr>
        <w:t>cists?</w:t>
      </w:r>
    </w:p>
    <w:p w14:paraId="70932F0F" w14:textId="3777B2B2" w:rsidR="00711813" w:rsidRPr="004E5450" w:rsidRDefault="005E6B5C" w:rsidP="00296C6A">
      <w:pPr>
        <w:pStyle w:val="Default"/>
        <w:jc w:val="both"/>
        <w:rPr>
          <w:color w:val="auto"/>
          <w:sz w:val="20"/>
          <w:szCs w:val="20"/>
          <w:lang w:val="en-AU"/>
        </w:rPr>
      </w:pPr>
      <w:r>
        <w:rPr>
          <w:sz w:val="20"/>
          <w:szCs w:val="20"/>
        </w:rPr>
        <w:t>Mishaela Policarpi</w:t>
      </w:r>
      <w:r w:rsidRPr="1E15A9DF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, Penny Xiang</w:t>
      </w:r>
      <w:r w:rsidRPr="1E15A9DF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, </w:t>
      </w:r>
      <w:r w:rsidR="00296C6A" w:rsidRPr="1E15A9DF">
        <w:rPr>
          <w:sz w:val="20"/>
          <w:szCs w:val="20"/>
        </w:rPr>
        <w:t>Alison Shield</w:t>
      </w:r>
      <w:r w:rsidR="00296C6A" w:rsidRPr="1E15A9DF">
        <w:rPr>
          <w:sz w:val="20"/>
          <w:szCs w:val="20"/>
          <w:vertAlign w:val="superscript"/>
        </w:rPr>
        <w:t>1</w:t>
      </w:r>
      <w:r w:rsidR="00684D3F">
        <w:rPr>
          <w:sz w:val="20"/>
          <w:szCs w:val="20"/>
        </w:rPr>
        <w:t xml:space="preserve">. </w:t>
      </w:r>
      <w:r w:rsidR="002C30CC">
        <w:rPr>
          <w:sz w:val="20"/>
          <w:szCs w:val="20"/>
        </w:rPr>
        <w:t xml:space="preserve">Faculty </w:t>
      </w:r>
      <w:r w:rsidR="00296C6A" w:rsidRPr="1E15A9DF">
        <w:rPr>
          <w:sz w:val="20"/>
          <w:szCs w:val="20"/>
        </w:rPr>
        <w:t>of Health, University of Canberra</w:t>
      </w:r>
      <w:r w:rsidR="00795132" w:rsidRPr="1E15A9DF">
        <w:rPr>
          <w:sz w:val="20"/>
          <w:szCs w:val="20"/>
          <w:vertAlign w:val="superscript"/>
        </w:rPr>
        <w:t>1</w:t>
      </w:r>
      <w:r w:rsidR="00684D3F">
        <w:rPr>
          <w:sz w:val="20"/>
          <w:szCs w:val="20"/>
        </w:rPr>
        <w:t>, Bruce, ACT</w:t>
      </w:r>
      <w:r w:rsidR="00AE1A24">
        <w:rPr>
          <w:sz w:val="20"/>
          <w:szCs w:val="20"/>
        </w:rPr>
        <w:t>, Australia</w:t>
      </w:r>
      <w:r w:rsidR="00795132">
        <w:rPr>
          <w:sz w:val="20"/>
          <w:szCs w:val="20"/>
        </w:rPr>
        <w:t>.</w:t>
      </w:r>
      <w:r w:rsidR="00711813" w:rsidRPr="004E5450">
        <w:rPr>
          <w:i/>
          <w:color w:val="auto"/>
          <w:sz w:val="20"/>
          <w:szCs w:val="20"/>
        </w:rPr>
        <w:t xml:space="preserve"> </w:t>
      </w:r>
    </w:p>
    <w:p w14:paraId="672A6659" w14:textId="0DF1580C" w:rsidR="00296C6A" w:rsidRDefault="00021ADD" w:rsidP="00711813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A063E4" wp14:editId="4ACA8618">
            <wp:simplePos x="0" y="0"/>
            <wp:positionH relativeFrom="column">
              <wp:posOffset>3915410</wp:posOffset>
            </wp:positionH>
            <wp:positionV relativeFrom="paragraph">
              <wp:posOffset>140335</wp:posOffset>
            </wp:positionV>
            <wp:extent cx="2247900" cy="1530350"/>
            <wp:effectExtent l="0" t="0" r="0" b="12700"/>
            <wp:wrapTight wrapText="bothSides">
              <wp:wrapPolygon edited="0">
                <wp:start x="0" y="0"/>
                <wp:lineTo x="0" y="21510"/>
                <wp:lineTo x="21417" y="21510"/>
                <wp:lineTo x="21417" y="0"/>
                <wp:lineTo x="0" y="0"/>
              </wp:wrapPolygon>
            </wp:wrapTight>
            <wp:docPr id="8619786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29ECD3C-3EF3-4AFE-0E59-46F0506D70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89C03" w14:textId="13A722DE" w:rsidR="00711813" w:rsidRDefault="00711813" w:rsidP="15D06D65">
      <w:pPr>
        <w:jc w:val="both"/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T</w:t>
      </w:r>
      <w:r w:rsidR="005E6B5C">
        <w:rPr>
          <w:rFonts w:ascii="Calibri" w:hAnsi="Calibri" w:cs="Calibri"/>
          <w:sz w:val="20"/>
          <w:szCs w:val="20"/>
          <w:lang w:val="en-AU"/>
        </w:rPr>
        <w:t xml:space="preserve">he fifth domain </w:t>
      </w:r>
      <w:r w:rsidR="009B22BF">
        <w:rPr>
          <w:rFonts w:ascii="Calibri" w:hAnsi="Calibri" w:cs="Calibri"/>
          <w:sz w:val="20"/>
          <w:szCs w:val="20"/>
          <w:lang w:val="en-AU"/>
        </w:rPr>
        <w:t>in</w:t>
      </w:r>
      <w:r w:rsidR="005E6B5C">
        <w:rPr>
          <w:rFonts w:ascii="Calibri" w:hAnsi="Calibri" w:cs="Calibri"/>
          <w:sz w:val="20"/>
          <w:szCs w:val="20"/>
          <w:lang w:val="en-AU"/>
        </w:rPr>
        <w:t xml:space="preserve"> the </w:t>
      </w:r>
      <w:r w:rsidR="00D328D4">
        <w:rPr>
          <w:rFonts w:ascii="Calibri" w:hAnsi="Calibri" w:cs="Calibri"/>
          <w:sz w:val="20"/>
          <w:szCs w:val="20"/>
          <w:lang w:val="en-AU"/>
        </w:rPr>
        <w:t xml:space="preserve">2016 </w:t>
      </w:r>
      <w:r w:rsidR="005E6B5C">
        <w:rPr>
          <w:rFonts w:ascii="Calibri" w:hAnsi="Calibri" w:cs="Calibri"/>
          <w:sz w:val="20"/>
          <w:szCs w:val="20"/>
          <w:lang w:val="en-AU"/>
        </w:rPr>
        <w:t>National Co</w:t>
      </w:r>
      <w:r w:rsidR="009B22BF">
        <w:rPr>
          <w:rFonts w:ascii="Calibri" w:hAnsi="Calibri" w:cs="Calibri"/>
          <w:sz w:val="20"/>
          <w:szCs w:val="20"/>
          <w:lang w:val="en-AU"/>
        </w:rPr>
        <w:t>m</w:t>
      </w:r>
      <w:r w:rsidR="005E6B5C">
        <w:rPr>
          <w:rFonts w:ascii="Calibri" w:hAnsi="Calibri" w:cs="Calibri"/>
          <w:sz w:val="20"/>
          <w:szCs w:val="20"/>
          <w:lang w:val="en-AU"/>
        </w:rPr>
        <w:t xml:space="preserve">petency </w:t>
      </w:r>
      <w:r w:rsidR="00D328D4">
        <w:rPr>
          <w:rFonts w:ascii="Calibri" w:hAnsi="Calibri" w:cs="Calibri"/>
          <w:sz w:val="20"/>
          <w:szCs w:val="20"/>
          <w:lang w:val="en-AU"/>
        </w:rPr>
        <w:t>Standards</w:t>
      </w:r>
      <w:r w:rsidR="005E6B5C">
        <w:rPr>
          <w:rFonts w:ascii="Calibri" w:hAnsi="Calibri" w:cs="Calibri"/>
          <w:sz w:val="20"/>
          <w:szCs w:val="20"/>
          <w:lang w:val="en-AU"/>
        </w:rPr>
        <w:t xml:space="preserve"> Framework for Pharmacists in Australia </w:t>
      </w:r>
      <w:r w:rsidR="00D328D4">
        <w:rPr>
          <w:rFonts w:ascii="Calibri" w:hAnsi="Calibri" w:cs="Calibri"/>
          <w:sz w:val="20"/>
          <w:szCs w:val="20"/>
          <w:lang w:val="en-AU"/>
        </w:rPr>
        <w:t>highlights</w:t>
      </w:r>
      <w:r w:rsidR="005E6B5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328D4">
        <w:rPr>
          <w:rFonts w:ascii="Calibri" w:hAnsi="Calibri" w:cs="Calibri"/>
          <w:sz w:val="20"/>
          <w:szCs w:val="20"/>
          <w:lang w:val="en-AU"/>
        </w:rPr>
        <w:t xml:space="preserve">the role of the pharmacist in </w:t>
      </w:r>
      <w:r w:rsidR="005E6B5C">
        <w:rPr>
          <w:rFonts w:ascii="Calibri" w:hAnsi="Calibri" w:cs="Calibri"/>
          <w:sz w:val="20"/>
          <w:szCs w:val="20"/>
          <w:lang w:val="en-AU"/>
        </w:rPr>
        <w:t>research</w:t>
      </w:r>
      <w:r w:rsidR="00D328D4">
        <w:rPr>
          <w:rFonts w:ascii="Calibri" w:hAnsi="Calibri" w:cs="Calibri"/>
          <w:sz w:val="20"/>
          <w:szCs w:val="20"/>
          <w:lang w:val="en-AU"/>
        </w:rPr>
        <w:t>.</w:t>
      </w:r>
      <w:r w:rsidR="005E6B5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328D4">
        <w:rPr>
          <w:rFonts w:ascii="Calibri" w:hAnsi="Calibri" w:cs="Calibri"/>
          <w:sz w:val="20"/>
          <w:szCs w:val="20"/>
          <w:lang w:val="en-AU"/>
        </w:rPr>
        <w:t>However, we have limited understanding about how</w:t>
      </w:r>
      <w:r w:rsidR="00147F38">
        <w:rPr>
          <w:rFonts w:ascii="Calibri" w:hAnsi="Calibri" w:cs="Calibri"/>
          <w:sz w:val="20"/>
          <w:szCs w:val="20"/>
          <w:lang w:val="en-AU"/>
        </w:rPr>
        <w:t xml:space="preserve"> Pharmacy</w:t>
      </w:r>
      <w:r w:rsidR="00D328D4">
        <w:rPr>
          <w:rFonts w:ascii="Calibri" w:hAnsi="Calibri" w:cs="Calibri"/>
          <w:sz w:val="20"/>
          <w:szCs w:val="20"/>
          <w:lang w:val="en-AU"/>
        </w:rPr>
        <w:t xml:space="preserve"> coursework research skills contribute to engagement in research </w:t>
      </w:r>
      <w:r w:rsidR="00147F38">
        <w:rPr>
          <w:rFonts w:ascii="Calibri" w:hAnsi="Calibri" w:cs="Calibri"/>
          <w:sz w:val="20"/>
          <w:szCs w:val="20"/>
          <w:lang w:val="en-AU"/>
        </w:rPr>
        <w:t xml:space="preserve">by pharmacists </w:t>
      </w:r>
      <w:r w:rsidR="00D328D4">
        <w:rPr>
          <w:rFonts w:ascii="Calibri" w:hAnsi="Calibri" w:cs="Calibri"/>
          <w:sz w:val="20"/>
          <w:szCs w:val="20"/>
          <w:lang w:val="en-AU"/>
        </w:rPr>
        <w:t xml:space="preserve">after graduation. </w:t>
      </w:r>
      <w:r w:rsidR="00D629B4">
        <w:rPr>
          <w:rFonts w:ascii="Calibri" w:hAnsi="Calibri" w:cs="Calibri"/>
          <w:sz w:val="20"/>
          <w:szCs w:val="20"/>
          <w:lang w:val="en-AU"/>
        </w:rPr>
        <w:t xml:space="preserve">A recent survey </w:t>
      </w:r>
      <w:r w:rsidR="000650E2">
        <w:rPr>
          <w:rFonts w:ascii="Calibri" w:hAnsi="Calibri" w:cs="Calibri"/>
          <w:sz w:val="20"/>
          <w:szCs w:val="20"/>
          <w:lang w:val="en-AU"/>
        </w:rPr>
        <w:t xml:space="preserve">by Johnson </w:t>
      </w:r>
      <w:r w:rsidR="000650E2" w:rsidRPr="007D4EAF">
        <w:rPr>
          <w:rFonts w:ascii="Calibri" w:hAnsi="Calibri" w:cs="Calibri"/>
          <w:i/>
          <w:iCs/>
          <w:sz w:val="20"/>
          <w:szCs w:val="20"/>
          <w:lang w:val="en-AU"/>
        </w:rPr>
        <w:t>et al</w:t>
      </w:r>
      <w:r w:rsidR="000650E2">
        <w:rPr>
          <w:rFonts w:ascii="Calibri" w:hAnsi="Calibri" w:cs="Calibri"/>
          <w:sz w:val="20"/>
          <w:szCs w:val="20"/>
          <w:lang w:val="en-AU"/>
        </w:rPr>
        <w:t>.</w:t>
      </w:r>
      <w:r w:rsidR="007D4EA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A24A3">
        <w:rPr>
          <w:rFonts w:ascii="Calibri" w:hAnsi="Calibri" w:cs="Calibri"/>
          <w:sz w:val="20"/>
          <w:szCs w:val="20"/>
          <w:lang w:val="en-AU"/>
        </w:rPr>
        <w:t xml:space="preserve">(2024) </w:t>
      </w:r>
      <w:r w:rsidR="0083742B">
        <w:rPr>
          <w:rFonts w:ascii="Calibri" w:hAnsi="Calibri" w:cs="Calibri"/>
          <w:sz w:val="20"/>
          <w:szCs w:val="20"/>
          <w:lang w:val="en-AU"/>
        </w:rPr>
        <w:t>in</w:t>
      </w:r>
      <w:r w:rsidR="00D629B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841D0">
        <w:rPr>
          <w:rFonts w:ascii="Calibri" w:hAnsi="Calibri" w:cs="Calibri"/>
          <w:sz w:val="20"/>
          <w:szCs w:val="20"/>
          <w:lang w:val="en-AU"/>
        </w:rPr>
        <w:t xml:space="preserve">South </w:t>
      </w:r>
      <w:r w:rsidR="000E770B">
        <w:rPr>
          <w:rFonts w:ascii="Calibri" w:hAnsi="Calibri" w:cs="Calibri"/>
          <w:sz w:val="20"/>
          <w:szCs w:val="20"/>
          <w:lang w:val="en-AU"/>
        </w:rPr>
        <w:t xml:space="preserve">Australian </w:t>
      </w:r>
      <w:r w:rsidR="000B68AE">
        <w:rPr>
          <w:rFonts w:ascii="Calibri" w:hAnsi="Calibri" w:cs="Calibri"/>
          <w:sz w:val="20"/>
          <w:szCs w:val="20"/>
          <w:lang w:val="en-AU"/>
        </w:rPr>
        <w:t>h</w:t>
      </w:r>
      <w:r w:rsidR="000E770B">
        <w:rPr>
          <w:rFonts w:ascii="Calibri" w:hAnsi="Calibri" w:cs="Calibri"/>
          <w:sz w:val="20"/>
          <w:szCs w:val="20"/>
          <w:lang w:val="en-AU"/>
        </w:rPr>
        <w:t xml:space="preserve">ospital </w:t>
      </w:r>
      <w:r w:rsidR="000B68AE">
        <w:rPr>
          <w:rFonts w:ascii="Calibri" w:hAnsi="Calibri" w:cs="Calibri"/>
          <w:sz w:val="20"/>
          <w:szCs w:val="20"/>
          <w:lang w:val="en-AU"/>
        </w:rPr>
        <w:t>p</w:t>
      </w:r>
      <w:r w:rsidR="000E770B">
        <w:rPr>
          <w:rFonts w:ascii="Calibri" w:hAnsi="Calibri" w:cs="Calibri"/>
          <w:sz w:val="20"/>
          <w:szCs w:val="20"/>
          <w:lang w:val="en-AU"/>
        </w:rPr>
        <w:t>harmaci</w:t>
      </w:r>
      <w:r w:rsidR="0083742B">
        <w:rPr>
          <w:rFonts w:ascii="Calibri" w:hAnsi="Calibri" w:cs="Calibri"/>
          <w:sz w:val="20"/>
          <w:szCs w:val="20"/>
          <w:lang w:val="en-AU"/>
        </w:rPr>
        <w:t>e</w:t>
      </w:r>
      <w:r w:rsidR="000E770B">
        <w:rPr>
          <w:rFonts w:ascii="Calibri" w:hAnsi="Calibri" w:cs="Calibri"/>
          <w:sz w:val="20"/>
          <w:szCs w:val="20"/>
          <w:lang w:val="en-AU"/>
        </w:rPr>
        <w:t>s</w:t>
      </w:r>
      <w:r w:rsidR="0083742B">
        <w:rPr>
          <w:rFonts w:ascii="Calibri" w:hAnsi="Calibri" w:cs="Calibri"/>
          <w:sz w:val="20"/>
          <w:szCs w:val="20"/>
          <w:lang w:val="en-AU"/>
        </w:rPr>
        <w:t xml:space="preserve"> found</w:t>
      </w:r>
      <w:r w:rsidR="000B68AE">
        <w:rPr>
          <w:rFonts w:ascii="Calibri" w:hAnsi="Calibri" w:cs="Calibri"/>
          <w:sz w:val="20"/>
          <w:szCs w:val="20"/>
          <w:lang w:val="en-AU"/>
        </w:rPr>
        <w:t xml:space="preserve"> that </w:t>
      </w:r>
      <w:r w:rsidR="00CD289F">
        <w:rPr>
          <w:rFonts w:ascii="Calibri" w:hAnsi="Calibri" w:cs="Calibri"/>
          <w:sz w:val="20"/>
          <w:szCs w:val="20"/>
          <w:lang w:val="en-AU"/>
        </w:rPr>
        <w:t xml:space="preserve">only </w:t>
      </w:r>
      <w:r w:rsidR="000B68AE">
        <w:rPr>
          <w:rFonts w:ascii="Calibri" w:hAnsi="Calibri" w:cs="Calibri"/>
          <w:sz w:val="20"/>
          <w:szCs w:val="20"/>
          <w:lang w:val="en-AU"/>
        </w:rPr>
        <w:t>half of respondents had engaged in research</w:t>
      </w:r>
      <w:r w:rsidR="0083742B">
        <w:rPr>
          <w:rFonts w:ascii="Calibri" w:hAnsi="Calibri" w:cs="Calibri"/>
          <w:sz w:val="20"/>
          <w:szCs w:val="20"/>
          <w:lang w:val="en-AU"/>
        </w:rPr>
        <w:t xml:space="preserve"> in their workplace</w:t>
      </w:r>
      <w:r w:rsidR="000B68AE">
        <w:rPr>
          <w:rFonts w:ascii="Calibri" w:hAnsi="Calibri" w:cs="Calibri"/>
          <w:sz w:val="20"/>
          <w:szCs w:val="20"/>
          <w:lang w:val="en-AU"/>
        </w:rPr>
        <w:t>.</w:t>
      </w:r>
    </w:p>
    <w:p w14:paraId="72A4A279" w14:textId="4A570D4F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>. T</w:t>
      </w:r>
      <w:r w:rsidR="00D328D4">
        <w:rPr>
          <w:rFonts w:ascii="Calibri" w:hAnsi="Calibri" w:cs="Calibri"/>
          <w:sz w:val="20"/>
          <w:szCs w:val="20"/>
          <w:lang w:val="en-AU"/>
        </w:rPr>
        <w:t>o understand how University of Canberra (UC) Pharmacy graduates engage in research once they become registered Pharmacists</w:t>
      </w:r>
      <w:r w:rsidR="000650E2">
        <w:rPr>
          <w:rFonts w:ascii="Calibri" w:hAnsi="Calibri" w:cs="Calibri"/>
          <w:sz w:val="20"/>
          <w:szCs w:val="20"/>
          <w:lang w:val="en-AU"/>
        </w:rPr>
        <w:t>.</w:t>
      </w:r>
    </w:p>
    <w:p w14:paraId="526B15B6" w14:textId="7777777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328D4" w:rsidRPr="000B7189">
        <w:rPr>
          <w:rFonts w:ascii="Calibri" w:hAnsi="Calibri" w:cs="Calibri"/>
          <w:sz w:val="20"/>
          <w:szCs w:val="20"/>
          <w:lang w:val="en-AU"/>
        </w:rPr>
        <w:t>A cross-sectional survey in Qualtrics</w:t>
      </w:r>
      <w:r w:rsidR="00D328D4">
        <w:rPr>
          <w:rFonts w:ascii="Calibri" w:hAnsi="Calibri" w:cs="Calibri"/>
          <w:sz w:val="20"/>
          <w:szCs w:val="20"/>
          <w:lang w:val="en-AU"/>
        </w:rPr>
        <w:t xml:space="preserve"> was distributed to UC Bachelor of Pharmacy and Master of Pharmacy graduates via the UC alumni network and social media platforms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>.</w:t>
      </w:r>
    </w:p>
    <w:p w14:paraId="150D06BF" w14:textId="13DA42BD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27C40">
        <w:rPr>
          <w:rFonts w:ascii="Calibri" w:hAnsi="Calibri" w:cs="Calibri"/>
          <w:sz w:val="20"/>
          <w:szCs w:val="20"/>
          <w:lang w:val="en-AU"/>
        </w:rPr>
        <w:t xml:space="preserve">Responses from </w:t>
      </w:r>
      <w:r w:rsidR="00427C40" w:rsidRPr="005E6B5C">
        <w:rPr>
          <w:rFonts w:ascii="Calibri" w:hAnsi="Calibri" w:cs="Calibri"/>
          <w:sz w:val="20"/>
          <w:szCs w:val="20"/>
        </w:rPr>
        <w:t xml:space="preserve">46 </w:t>
      </w:r>
      <w:r w:rsidR="00427C40">
        <w:rPr>
          <w:rFonts w:ascii="Calibri" w:hAnsi="Calibri" w:cs="Calibri"/>
          <w:sz w:val="20"/>
          <w:szCs w:val="20"/>
        </w:rPr>
        <w:t xml:space="preserve">graduates demonstrated that </w:t>
      </w:r>
      <w:r w:rsidR="005D7CEE">
        <w:rPr>
          <w:rFonts w:ascii="Calibri" w:hAnsi="Calibri" w:cs="Calibri"/>
          <w:sz w:val="20"/>
          <w:szCs w:val="20"/>
        </w:rPr>
        <w:t>85</w:t>
      </w:r>
      <w:r w:rsidR="00427C40">
        <w:rPr>
          <w:rFonts w:ascii="Calibri" w:hAnsi="Calibri" w:cs="Calibri"/>
          <w:sz w:val="20"/>
          <w:szCs w:val="20"/>
        </w:rPr>
        <w:t>% of participants spen</w:t>
      </w:r>
      <w:r w:rsidR="00970267">
        <w:rPr>
          <w:rFonts w:ascii="Calibri" w:hAnsi="Calibri" w:cs="Calibri"/>
          <w:sz w:val="20"/>
          <w:szCs w:val="20"/>
        </w:rPr>
        <w:t>d</w:t>
      </w:r>
      <w:r w:rsidR="00427C40">
        <w:rPr>
          <w:rFonts w:ascii="Calibri" w:hAnsi="Calibri" w:cs="Calibri"/>
          <w:sz w:val="20"/>
          <w:szCs w:val="20"/>
        </w:rPr>
        <w:t xml:space="preserve"> </w:t>
      </w:r>
      <w:r w:rsidR="00253888">
        <w:rPr>
          <w:rFonts w:ascii="Calibri" w:hAnsi="Calibri" w:cs="Calibri"/>
          <w:sz w:val="20"/>
          <w:szCs w:val="20"/>
        </w:rPr>
        <w:t xml:space="preserve">some </w:t>
      </w:r>
      <w:r w:rsidR="00427C40">
        <w:rPr>
          <w:rFonts w:ascii="Calibri" w:hAnsi="Calibri" w:cs="Calibri"/>
          <w:sz w:val="20"/>
          <w:szCs w:val="20"/>
        </w:rPr>
        <w:t xml:space="preserve">time undertaking research </w:t>
      </w:r>
      <w:r w:rsidR="001D7318">
        <w:rPr>
          <w:rFonts w:ascii="Calibri" w:hAnsi="Calibri" w:cs="Calibri"/>
          <w:sz w:val="20"/>
          <w:szCs w:val="20"/>
        </w:rPr>
        <w:t>in</w:t>
      </w:r>
      <w:r w:rsidR="00427C40">
        <w:rPr>
          <w:rFonts w:ascii="Calibri" w:hAnsi="Calibri" w:cs="Calibri"/>
          <w:sz w:val="20"/>
          <w:szCs w:val="20"/>
        </w:rPr>
        <w:t xml:space="preserve"> their </w:t>
      </w:r>
      <w:r w:rsidR="009A60AD">
        <w:rPr>
          <w:rFonts w:ascii="Calibri" w:hAnsi="Calibri" w:cs="Calibri"/>
          <w:sz w:val="20"/>
          <w:szCs w:val="20"/>
        </w:rPr>
        <w:t>job</w:t>
      </w:r>
      <w:r w:rsidR="00253888">
        <w:rPr>
          <w:rFonts w:ascii="Calibri" w:hAnsi="Calibri" w:cs="Calibri"/>
          <w:sz w:val="20"/>
          <w:szCs w:val="20"/>
        </w:rPr>
        <w:t>;</w:t>
      </w:r>
      <w:r w:rsidR="009A60AD">
        <w:rPr>
          <w:rFonts w:ascii="Calibri" w:hAnsi="Calibri" w:cs="Calibri"/>
          <w:sz w:val="20"/>
          <w:szCs w:val="20"/>
        </w:rPr>
        <w:t xml:space="preserve"> the amount </w:t>
      </w:r>
      <w:r w:rsidR="001009C1">
        <w:rPr>
          <w:rFonts w:ascii="Calibri" w:hAnsi="Calibri" w:cs="Calibri"/>
          <w:sz w:val="20"/>
          <w:szCs w:val="20"/>
        </w:rPr>
        <w:t xml:space="preserve">of time </w:t>
      </w:r>
      <w:r w:rsidR="009A60AD">
        <w:rPr>
          <w:rFonts w:ascii="Calibri" w:hAnsi="Calibri" w:cs="Calibri"/>
          <w:sz w:val="20"/>
          <w:szCs w:val="20"/>
        </w:rPr>
        <w:t>was highly vari</w:t>
      </w:r>
      <w:r w:rsidR="007446B9">
        <w:rPr>
          <w:rFonts w:ascii="Calibri" w:hAnsi="Calibri" w:cs="Calibri"/>
          <w:sz w:val="20"/>
          <w:szCs w:val="20"/>
        </w:rPr>
        <w:t>able</w:t>
      </w:r>
      <w:r w:rsidR="009A60AD">
        <w:rPr>
          <w:rFonts w:ascii="Calibri" w:hAnsi="Calibri" w:cs="Calibri"/>
          <w:sz w:val="20"/>
          <w:szCs w:val="20"/>
        </w:rPr>
        <w:t xml:space="preserve"> (average of 20% </w:t>
      </w:r>
      <w:r w:rsidR="009F1A49">
        <w:rPr>
          <w:rFonts w:ascii="Calibri" w:hAnsi="Calibri" w:cs="Calibri"/>
          <w:sz w:val="20"/>
          <w:szCs w:val="20"/>
        </w:rPr>
        <w:t>± 18%</w:t>
      </w:r>
      <w:r w:rsidR="006A08F8">
        <w:rPr>
          <w:rFonts w:ascii="Calibri" w:hAnsi="Calibri" w:cs="Calibri"/>
          <w:sz w:val="20"/>
          <w:szCs w:val="20"/>
        </w:rPr>
        <w:t xml:space="preserve"> across all sectors</w:t>
      </w:r>
      <w:r w:rsidR="00427C40" w:rsidRPr="005E6B5C">
        <w:rPr>
          <w:rFonts w:ascii="Calibri" w:hAnsi="Calibri" w:cs="Calibri"/>
          <w:sz w:val="20"/>
          <w:szCs w:val="20"/>
        </w:rPr>
        <w:t>)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>.</w:t>
      </w:r>
      <w:r w:rsidR="00AC458B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gramStart"/>
      <w:r w:rsidR="007446B9">
        <w:rPr>
          <w:rFonts w:ascii="Calibri" w:hAnsi="Calibri" w:cs="Calibri"/>
          <w:sz w:val="20"/>
          <w:szCs w:val="20"/>
          <w:lang w:val="en-AU"/>
        </w:rPr>
        <w:t>A majority</w:t>
      </w:r>
      <w:r w:rsidR="00674EF4">
        <w:rPr>
          <w:rFonts w:ascii="Calibri" w:hAnsi="Calibri" w:cs="Calibri"/>
          <w:sz w:val="20"/>
          <w:szCs w:val="20"/>
          <w:lang w:val="en-AU"/>
        </w:rPr>
        <w:t xml:space="preserve"> of</w:t>
      </w:r>
      <w:proofErr w:type="gramEnd"/>
      <w:r w:rsidR="00674EF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4048D">
        <w:rPr>
          <w:rFonts w:ascii="Calibri" w:hAnsi="Calibri" w:cs="Calibri"/>
          <w:sz w:val="20"/>
          <w:szCs w:val="20"/>
          <w:lang w:val="en-AU"/>
        </w:rPr>
        <w:t>participant</w:t>
      </w:r>
      <w:r w:rsidR="00674EF4">
        <w:rPr>
          <w:rFonts w:ascii="Calibri" w:hAnsi="Calibri" w:cs="Calibri"/>
          <w:sz w:val="20"/>
          <w:szCs w:val="20"/>
          <w:lang w:val="en-AU"/>
        </w:rPr>
        <w:t>s</w:t>
      </w:r>
      <w:r w:rsidR="007446B9">
        <w:rPr>
          <w:rFonts w:ascii="Calibri" w:hAnsi="Calibri" w:cs="Calibri"/>
          <w:sz w:val="20"/>
          <w:szCs w:val="20"/>
          <w:lang w:val="en-AU"/>
        </w:rPr>
        <w:t xml:space="preserve"> (7</w:t>
      </w:r>
      <w:r w:rsidR="008646A8">
        <w:rPr>
          <w:rFonts w:ascii="Calibri" w:hAnsi="Calibri" w:cs="Calibri"/>
          <w:sz w:val="20"/>
          <w:szCs w:val="20"/>
          <w:lang w:val="en-AU"/>
        </w:rPr>
        <w:t>6</w:t>
      </w:r>
      <w:r w:rsidR="007446B9">
        <w:rPr>
          <w:rFonts w:ascii="Calibri" w:hAnsi="Calibri" w:cs="Calibri"/>
          <w:sz w:val="20"/>
          <w:szCs w:val="20"/>
          <w:lang w:val="en-AU"/>
        </w:rPr>
        <w:t>%)</w:t>
      </w:r>
      <w:r w:rsidR="00674EF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4048D">
        <w:rPr>
          <w:rFonts w:ascii="Calibri" w:hAnsi="Calibri" w:cs="Calibri"/>
          <w:sz w:val="20"/>
          <w:szCs w:val="20"/>
          <w:lang w:val="en-AU"/>
        </w:rPr>
        <w:t>were working in a patient facing clinical role</w:t>
      </w:r>
      <w:r w:rsidR="001937D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10D96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0744E9">
        <w:rPr>
          <w:rFonts w:ascii="Calibri" w:hAnsi="Calibri" w:cs="Calibri"/>
          <w:sz w:val="20"/>
          <w:szCs w:val="20"/>
          <w:lang w:val="en-AU"/>
        </w:rPr>
        <w:t>t</w:t>
      </w:r>
      <w:r w:rsidR="00AC458B">
        <w:rPr>
          <w:rFonts w:ascii="Calibri" w:hAnsi="Calibri" w:cs="Calibri"/>
          <w:sz w:val="20"/>
          <w:szCs w:val="20"/>
          <w:lang w:val="en-AU"/>
        </w:rPr>
        <w:t>heir</w:t>
      </w:r>
      <w:r w:rsidR="00D42E8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42E8E" w:rsidRPr="005E6B5C">
        <w:rPr>
          <w:rFonts w:ascii="Calibri" w:hAnsi="Calibri" w:cs="Calibri"/>
          <w:sz w:val="20"/>
          <w:szCs w:val="20"/>
        </w:rPr>
        <w:t xml:space="preserve">primary </w:t>
      </w:r>
      <w:r w:rsidR="00C00E06">
        <w:rPr>
          <w:rFonts w:ascii="Calibri" w:hAnsi="Calibri" w:cs="Calibri"/>
          <w:sz w:val="20"/>
          <w:szCs w:val="20"/>
        </w:rPr>
        <w:t>research focus</w:t>
      </w:r>
      <w:r w:rsidR="00D42E8E" w:rsidRPr="005E6B5C">
        <w:rPr>
          <w:rFonts w:ascii="Calibri" w:hAnsi="Calibri" w:cs="Calibri"/>
          <w:sz w:val="20"/>
          <w:szCs w:val="20"/>
        </w:rPr>
        <w:t xml:space="preserve"> </w:t>
      </w:r>
      <w:r w:rsidR="00AC458B">
        <w:rPr>
          <w:rFonts w:ascii="Calibri" w:hAnsi="Calibri" w:cs="Calibri"/>
          <w:sz w:val="20"/>
          <w:szCs w:val="20"/>
        </w:rPr>
        <w:t xml:space="preserve">was </w:t>
      </w:r>
      <w:r w:rsidR="00D42E8E" w:rsidRPr="005E6B5C">
        <w:rPr>
          <w:rFonts w:ascii="Calibri" w:hAnsi="Calibri" w:cs="Calibri"/>
          <w:sz w:val="20"/>
          <w:szCs w:val="20"/>
        </w:rPr>
        <w:t>on evidence-based patient care and maintaining current drug information</w:t>
      </w:r>
      <w:r w:rsidR="000744E9">
        <w:rPr>
          <w:rFonts w:ascii="Calibri" w:hAnsi="Calibri" w:cs="Calibri"/>
          <w:sz w:val="20"/>
          <w:szCs w:val="20"/>
        </w:rPr>
        <w:t xml:space="preserve">. </w:t>
      </w:r>
      <w:r w:rsidR="00CB1CE0">
        <w:rPr>
          <w:rFonts w:ascii="Calibri" w:hAnsi="Calibri" w:cs="Calibri"/>
          <w:sz w:val="20"/>
          <w:szCs w:val="20"/>
        </w:rPr>
        <w:t xml:space="preserve">While there was high </w:t>
      </w:r>
      <w:proofErr w:type="spellStart"/>
      <w:r w:rsidR="003377E5">
        <w:rPr>
          <w:rFonts w:ascii="Calibri" w:hAnsi="Calibri" w:cs="Calibri"/>
          <w:sz w:val="20"/>
          <w:szCs w:val="20"/>
        </w:rPr>
        <w:t>utilisation</w:t>
      </w:r>
      <w:proofErr w:type="spellEnd"/>
      <w:r w:rsidR="003377E5">
        <w:rPr>
          <w:rFonts w:ascii="Calibri" w:hAnsi="Calibri" w:cs="Calibri"/>
          <w:sz w:val="20"/>
          <w:szCs w:val="20"/>
        </w:rPr>
        <w:t xml:space="preserve"> of</w:t>
      </w:r>
      <w:r w:rsidR="00CB1CE0">
        <w:rPr>
          <w:rFonts w:ascii="Calibri" w:hAnsi="Calibri" w:cs="Calibri"/>
          <w:sz w:val="20"/>
          <w:szCs w:val="20"/>
        </w:rPr>
        <w:t xml:space="preserve"> research</w:t>
      </w:r>
      <w:r w:rsidR="003377E5">
        <w:rPr>
          <w:rFonts w:ascii="Calibri" w:hAnsi="Calibri" w:cs="Calibri"/>
          <w:sz w:val="20"/>
          <w:szCs w:val="20"/>
        </w:rPr>
        <w:t xml:space="preserve"> skills</w:t>
      </w:r>
      <w:r w:rsidR="00407BDA">
        <w:rPr>
          <w:rFonts w:ascii="Calibri" w:hAnsi="Calibri" w:cs="Calibri"/>
          <w:sz w:val="20"/>
          <w:szCs w:val="20"/>
        </w:rPr>
        <w:t>,</w:t>
      </w:r>
      <w:r w:rsidR="00CB1CE0">
        <w:rPr>
          <w:rFonts w:ascii="Calibri" w:hAnsi="Calibri" w:cs="Calibri"/>
          <w:sz w:val="20"/>
          <w:szCs w:val="20"/>
        </w:rPr>
        <w:t xml:space="preserve"> </w:t>
      </w:r>
      <w:r w:rsidR="00A03260">
        <w:rPr>
          <w:rFonts w:ascii="Calibri" w:hAnsi="Calibri" w:cs="Calibri"/>
          <w:sz w:val="20"/>
          <w:szCs w:val="20"/>
        </w:rPr>
        <w:t xml:space="preserve">only 43% </w:t>
      </w:r>
      <w:r w:rsidR="00725197">
        <w:rPr>
          <w:rFonts w:ascii="Calibri" w:hAnsi="Calibri" w:cs="Calibri"/>
          <w:sz w:val="20"/>
          <w:szCs w:val="20"/>
        </w:rPr>
        <w:t>strongly agreed that</w:t>
      </w:r>
      <w:r w:rsidR="00A03260">
        <w:rPr>
          <w:rFonts w:ascii="Calibri" w:hAnsi="Calibri" w:cs="Calibri"/>
          <w:sz w:val="20"/>
          <w:szCs w:val="20"/>
        </w:rPr>
        <w:t xml:space="preserve"> it was an important domain for the national standards</w:t>
      </w:r>
      <w:r w:rsidR="00773607">
        <w:rPr>
          <w:rFonts w:ascii="Calibri" w:hAnsi="Calibri" w:cs="Calibri"/>
          <w:sz w:val="20"/>
          <w:szCs w:val="20"/>
        </w:rPr>
        <w:t xml:space="preserve">, although 70% </w:t>
      </w:r>
      <w:r w:rsidR="00725197">
        <w:rPr>
          <w:rFonts w:ascii="Calibri" w:hAnsi="Calibri" w:cs="Calibri"/>
          <w:sz w:val="20"/>
          <w:szCs w:val="20"/>
        </w:rPr>
        <w:t xml:space="preserve">strongly </w:t>
      </w:r>
      <w:r w:rsidR="00773607">
        <w:rPr>
          <w:rFonts w:ascii="Calibri" w:hAnsi="Calibri" w:cs="Calibri"/>
          <w:sz w:val="20"/>
          <w:szCs w:val="20"/>
        </w:rPr>
        <w:t>agreed</w:t>
      </w:r>
      <w:r w:rsidR="00725197">
        <w:rPr>
          <w:rFonts w:ascii="Calibri" w:hAnsi="Calibri" w:cs="Calibri"/>
          <w:sz w:val="20"/>
          <w:szCs w:val="20"/>
        </w:rPr>
        <w:t xml:space="preserve"> that research is important for advancing pharmac</w:t>
      </w:r>
      <w:r w:rsidR="00933A11">
        <w:rPr>
          <w:rFonts w:ascii="Calibri" w:hAnsi="Calibri" w:cs="Calibri"/>
          <w:sz w:val="20"/>
          <w:szCs w:val="20"/>
        </w:rPr>
        <w:t>ist</w:t>
      </w:r>
      <w:r w:rsidR="00725197">
        <w:rPr>
          <w:rFonts w:ascii="Calibri" w:hAnsi="Calibri" w:cs="Calibri"/>
          <w:sz w:val="20"/>
          <w:szCs w:val="20"/>
        </w:rPr>
        <w:t xml:space="preserve"> scope of practice.</w:t>
      </w:r>
      <w:r w:rsidR="00344683">
        <w:rPr>
          <w:rFonts w:ascii="Calibri" w:hAnsi="Calibri" w:cs="Calibri"/>
          <w:sz w:val="20"/>
          <w:szCs w:val="20"/>
        </w:rPr>
        <w:t xml:space="preserve"> </w:t>
      </w:r>
      <w:r w:rsidR="007C5356">
        <w:rPr>
          <w:rFonts w:ascii="Calibri" w:hAnsi="Calibri" w:cs="Calibri"/>
          <w:sz w:val="20"/>
          <w:szCs w:val="20"/>
        </w:rPr>
        <w:t xml:space="preserve">Importantly, </w:t>
      </w:r>
      <w:r w:rsidR="00344683">
        <w:rPr>
          <w:rFonts w:ascii="Calibri" w:hAnsi="Calibri" w:cs="Calibri"/>
          <w:sz w:val="20"/>
          <w:szCs w:val="20"/>
        </w:rPr>
        <w:t xml:space="preserve">85% of participants indicated </w:t>
      </w:r>
      <w:r w:rsidR="00933A11">
        <w:rPr>
          <w:rFonts w:ascii="Calibri" w:hAnsi="Calibri" w:cs="Calibri"/>
          <w:sz w:val="20"/>
          <w:szCs w:val="20"/>
        </w:rPr>
        <w:t xml:space="preserve">that </w:t>
      </w:r>
      <w:r w:rsidR="00344683">
        <w:rPr>
          <w:rFonts w:ascii="Calibri" w:hAnsi="Calibri" w:cs="Calibri"/>
          <w:sz w:val="20"/>
          <w:szCs w:val="20"/>
        </w:rPr>
        <w:t>they valued receiving research training as part of their</w:t>
      </w:r>
      <w:r w:rsidR="006A08F8">
        <w:rPr>
          <w:rFonts w:ascii="Calibri" w:hAnsi="Calibri" w:cs="Calibri"/>
          <w:sz w:val="20"/>
          <w:szCs w:val="20"/>
        </w:rPr>
        <w:t xml:space="preserve"> UC</w:t>
      </w:r>
      <w:r w:rsidR="00344683">
        <w:rPr>
          <w:rFonts w:ascii="Calibri" w:hAnsi="Calibri" w:cs="Calibri"/>
          <w:sz w:val="20"/>
          <w:szCs w:val="20"/>
        </w:rPr>
        <w:t xml:space="preserve"> degree</w:t>
      </w:r>
      <w:r w:rsidR="00381C8B">
        <w:rPr>
          <w:rFonts w:ascii="Calibri" w:hAnsi="Calibri" w:cs="Calibri"/>
          <w:sz w:val="20"/>
          <w:szCs w:val="20"/>
        </w:rPr>
        <w:t xml:space="preserve"> and </w:t>
      </w:r>
      <w:r w:rsidR="00145FD4">
        <w:rPr>
          <w:rFonts w:ascii="Calibri" w:hAnsi="Calibri" w:cs="Calibri"/>
          <w:sz w:val="20"/>
          <w:szCs w:val="20"/>
        </w:rPr>
        <w:t xml:space="preserve">83% </w:t>
      </w:r>
      <w:r w:rsidR="00712A65">
        <w:rPr>
          <w:rFonts w:ascii="Calibri" w:hAnsi="Calibri" w:cs="Calibri"/>
          <w:sz w:val="20"/>
          <w:szCs w:val="20"/>
        </w:rPr>
        <w:t xml:space="preserve">thought </w:t>
      </w:r>
      <w:r w:rsidR="00381C8B">
        <w:rPr>
          <w:rFonts w:ascii="Calibri" w:hAnsi="Calibri" w:cs="Calibri"/>
          <w:sz w:val="20"/>
          <w:szCs w:val="20"/>
        </w:rPr>
        <w:t xml:space="preserve">that doing a project </w:t>
      </w:r>
      <w:r w:rsidR="004D6F8E">
        <w:rPr>
          <w:rFonts w:ascii="Calibri" w:hAnsi="Calibri" w:cs="Calibri"/>
          <w:sz w:val="20"/>
          <w:szCs w:val="20"/>
        </w:rPr>
        <w:t xml:space="preserve">had </w:t>
      </w:r>
      <w:r w:rsidR="00381C8B">
        <w:rPr>
          <w:rFonts w:ascii="Calibri" w:hAnsi="Calibri" w:cs="Calibri"/>
          <w:sz w:val="20"/>
          <w:szCs w:val="20"/>
        </w:rPr>
        <w:t xml:space="preserve">added to their </w:t>
      </w:r>
      <w:r w:rsidR="000A3C59">
        <w:rPr>
          <w:rFonts w:ascii="Calibri" w:hAnsi="Calibri" w:cs="Calibri"/>
          <w:sz w:val="20"/>
          <w:szCs w:val="20"/>
        </w:rPr>
        <w:t>skills</w:t>
      </w:r>
      <w:r w:rsidR="004D6F8E">
        <w:rPr>
          <w:rFonts w:ascii="Calibri" w:hAnsi="Calibri" w:cs="Calibri"/>
          <w:sz w:val="20"/>
          <w:szCs w:val="20"/>
        </w:rPr>
        <w:t>.</w:t>
      </w:r>
    </w:p>
    <w:p w14:paraId="338B7881" w14:textId="4CE1816D" w:rsidR="00EF12F3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27C40" w:rsidRPr="005E6B5C">
        <w:rPr>
          <w:rFonts w:ascii="Calibri" w:hAnsi="Calibri" w:cs="Calibri"/>
          <w:sz w:val="20"/>
          <w:szCs w:val="20"/>
        </w:rPr>
        <w:t xml:space="preserve">The results </w:t>
      </w:r>
      <w:r w:rsidR="00737E26">
        <w:rPr>
          <w:rFonts w:ascii="Calibri" w:hAnsi="Calibri" w:cs="Calibri"/>
          <w:sz w:val="20"/>
          <w:szCs w:val="20"/>
        </w:rPr>
        <w:t xml:space="preserve">suggest </w:t>
      </w:r>
      <w:r w:rsidR="00281D17">
        <w:rPr>
          <w:rFonts w:ascii="Calibri" w:hAnsi="Calibri" w:cs="Calibri"/>
          <w:sz w:val="20"/>
          <w:szCs w:val="20"/>
        </w:rPr>
        <w:t xml:space="preserve">that </w:t>
      </w:r>
      <w:r w:rsidR="00D32D7A">
        <w:rPr>
          <w:rFonts w:ascii="Calibri" w:hAnsi="Calibri" w:cs="Calibri"/>
          <w:sz w:val="20"/>
          <w:szCs w:val="20"/>
        </w:rPr>
        <w:t xml:space="preserve">UC </w:t>
      </w:r>
      <w:r w:rsidR="00281D17">
        <w:rPr>
          <w:rFonts w:ascii="Calibri" w:hAnsi="Calibri" w:cs="Calibri"/>
          <w:sz w:val="20"/>
          <w:szCs w:val="20"/>
        </w:rPr>
        <w:t xml:space="preserve">graduates are </w:t>
      </w:r>
      <w:r w:rsidR="00427C40" w:rsidRPr="005E6B5C">
        <w:rPr>
          <w:rFonts w:ascii="Calibri" w:hAnsi="Calibri" w:cs="Calibri"/>
          <w:sz w:val="20"/>
          <w:szCs w:val="20"/>
        </w:rPr>
        <w:t>successful</w:t>
      </w:r>
      <w:r w:rsidR="00281D17">
        <w:rPr>
          <w:rFonts w:ascii="Calibri" w:hAnsi="Calibri" w:cs="Calibri"/>
          <w:sz w:val="20"/>
          <w:szCs w:val="20"/>
        </w:rPr>
        <w:t>ly</w:t>
      </w:r>
      <w:r w:rsidR="00427C40" w:rsidRPr="005E6B5C">
        <w:rPr>
          <w:rFonts w:ascii="Calibri" w:hAnsi="Calibri" w:cs="Calibri"/>
          <w:sz w:val="20"/>
          <w:szCs w:val="20"/>
        </w:rPr>
        <w:t xml:space="preserve"> trans</w:t>
      </w:r>
      <w:r w:rsidR="009F7901">
        <w:rPr>
          <w:rFonts w:ascii="Calibri" w:hAnsi="Calibri" w:cs="Calibri"/>
          <w:sz w:val="20"/>
          <w:szCs w:val="20"/>
        </w:rPr>
        <w:t>lat</w:t>
      </w:r>
      <w:r w:rsidR="00427C40" w:rsidRPr="005E6B5C">
        <w:rPr>
          <w:rFonts w:ascii="Calibri" w:hAnsi="Calibri" w:cs="Calibri"/>
          <w:sz w:val="20"/>
          <w:szCs w:val="20"/>
        </w:rPr>
        <w:t>i</w:t>
      </w:r>
      <w:r w:rsidR="00281D17">
        <w:rPr>
          <w:rFonts w:ascii="Calibri" w:hAnsi="Calibri" w:cs="Calibri"/>
          <w:sz w:val="20"/>
          <w:szCs w:val="20"/>
        </w:rPr>
        <w:t xml:space="preserve">ng their </w:t>
      </w:r>
      <w:r w:rsidR="00D32D7A">
        <w:rPr>
          <w:rFonts w:ascii="Calibri" w:hAnsi="Calibri" w:cs="Calibri"/>
          <w:sz w:val="20"/>
          <w:szCs w:val="20"/>
        </w:rPr>
        <w:t>r</w:t>
      </w:r>
      <w:r w:rsidR="00427C40" w:rsidRPr="005E6B5C">
        <w:rPr>
          <w:rFonts w:ascii="Calibri" w:hAnsi="Calibri" w:cs="Calibri"/>
          <w:sz w:val="20"/>
          <w:szCs w:val="20"/>
        </w:rPr>
        <w:t xml:space="preserve">esearch </w:t>
      </w:r>
      <w:r w:rsidR="00876C6D">
        <w:rPr>
          <w:rFonts w:ascii="Calibri" w:hAnsi="Calibri" w:cs="Calibri"/>
          <w:sz w:val="20"/>
          <w:szCs w:val="20"/>
        </w:rPr>
        <w:t xml:space="preserve">training </w:t>
      </w:r>
      <w:r w:rsidR="00427C40" w:rsidRPr="005E6B5C">
        <w:rPr>
          <w:rFonts w:ascii="Calibri" w:hAnsi="Calibri" w:cs="Calibri"/>
          <w:sz w:val="20"/>
          <w:szCs w:val="20"/>
        </w:rPr>
        <w:t xml:space="preserve">into </w:t>
      </w:r>
      <w:r w:rsidR="00931DC8">
        <w:rPr>
          <w:rFonts w:ascii="Calibri" w:hAnsi="Calibri" w:cs="Calibri"/>
          <w:sz w:val="20"/>
          <w:szCs w:val="20"/>
        </w:rPr>
        <w:t>practice</w:t>
      </w:r>
      <w:r w:rsidR="00C555F2">
        <w:rPr>
          <w:rFonts w:ascii="Calibri" w:hAnsi="Calibri" w:cs="Calibri"/>
          <w:sz w:val="20"/>
          <w:szCs w:val="20"/>
        </w:rPr>
        <w:t xml:space="preserve">. </w:t>
      </w:r>
      <w:r w:rsidR="00281FBF">
        <w:rPr>
          <w:rFonts w:ascii="Calibri" w:hAnsi="Calibri" w:cs="Calibri"/>
          <w:sz w:val="20"/>
          <w:szCs w:val="20"/>
        </w:rPr>
        <w:t>While</w:t>
      </w:r>
      <w:r w:rsidR="00A269BA">
        <w:rPr>
          <w:rFonts w:ascii="Calibri" w:hAnsi="Calibri" w:cs="Calibri"/>
          <w:sz w:val="20"/>
          <w:szCs w:val="20"/>
        </w:rPr>
        <w:t xml:space="preserve"> t</w:t>
      </w:r>
      <w:r w:rsidR="00C555F2">
        <w:rPr>
          <w:rFonts w:ascii="Calibri" w:hAnsi="Calibri" w:cs="Calibri"/>
          <w:sz w:val="20"/>
          <w:szCs w:val="20"/>
        </w:rPr>
        <w:t xml:space="preserve">he </w:t>
      </w:r>
      <w:r w:rsidR="00A269BA">
        <w:rPr>
          <w:rFonts w:ascii="Calibri" w:hAnsi="Calibri" w:cs="Calibri"/>
          <w:sz w:val="20"/>
          <w:szCs w:val="20"/>
        </w:rPr>
        <w:t xml:space="preserve">range of </w:t>
      </w:r>
      <w:r w:rsidR="00C555F2">
        <w:rPr>
          <w:rFonts w:ascii="Calibri" w:hAnsi="Calibri" w:cs="Calibri"/>
          <w:sz w:val="20"/>
          <w:szCs w:val="20"/>
        </w:rPr>
        <w:t xml:space="preserve">tasks </w:t>
      </w:r>
      <w:r w:rsidR="00C1071D">
        <w:rPr>
          <w:rFonts w:ascii="Calibri" w:hAnsi="Calibri" w:cs="Calibri"/>
          <w:sz w:val="20"/>
          <w:szCs w:val="20"/>
        </w:rPr>
        <w:t xml:space="preserve">using </w:t>
      </w:r>
      <w:r w:rsidR="00C555F2">
        <w:rPr>
          <w:rFonts w:ascii="Calibri" w:hAnsi="Calibri" w:cs="Calibri"/>
          <w:sz w:val="20"/>
          <w:szCs w:val="20"/>
        </w:rPr>
        <w:t xml:space="preserve">research skills </w:t>
      </w:r>
      <w:r w:rsidR="00752F5E">
        <w:rPr>
          <w:rFonts w:ascii="Calibri" w:hAnsi="Calibri" w:cs="Calibri"/>
          <w:sz w:val="20"/>
          <w:szCs w:val="20"/>
        </w:rPr>
        <w:t>was</w:t>
      </w:r>
      <w:r w:rsidR="00C555F2">
        <w:rPr>
          <w:rFonts w:ascii="Calibri" w:hAnsi="Calibri" w:cs="Calibri"/>
          <w:sz w:val="20"/>
          <w:szCs w:val="20"/>
        </w:rPr>
        <w:t xml:space="preserve"> broad</w:t>
      </w:r>
      <w:r w:rsidR="00A269BA">
        <w:rPr>
          <w:rFonts w:ascii="Calibri" w:hAnsi="Calibri" w:cs="Calibri"/>
          <w:sz w:val="20"/>
          <w:szCs w:val="20"/>
        </w:rPr>
        <w:t>,</w:t>
      </w:r>
      <w:r w:rsidR="00C555F2">
        <w:rPr>
          <w:rFonts w:ascii="Calibri" w:hAnsi="Calibri" w:cs="Calibri"/>
          <w:sz w:val="20"/>
          <w:szCs w:val="20"/>
        </w:rPr>
        <w:t xml:space="preserve"> </w:t>
      </w:r>
      <w:r w:rsidR="006D13D0">
        <w:rPr>
          <w:rFonts w:ascii="Calibri" w:hAnsi="Calibri" w:cs="Calibri"/>
          <w:sz w:val="20"/>
          <w:szCs w:val="20"/>
        </w:rPr>
        <w:t>graduates report</w:t>
      </w:r>
      <w:r w:rsidR="00A62794">
        <w:rPr>
          <w:rFonts w:ascii="Calibri" w:hAnsi="Calibri" w:cs="Calibri"/>
          <w:sz w:val="20"/>
          <w:szCs w:val="20"/>
        </w:rPr>
        <w:t>ed</w:t>
      </w:r>
      <w:r w:rsidR="006D13D0">
        <w:rPr>
          <w:rFonts w:ascii="Calibri" w:hAnsi="Calibri" w:cs="Calibri"/>
          <w:sz w:val="20"/>
          <w:szCs w:val="20"/>
        </w:rPr>
        <w:t xml:space="preserve"> </w:t>
      </w:r>
      <w:r w:rsidR="007143F3">
        <w:rPr>
          <w:rFonts w:ascii="Calibri" w:hAnsi="Calibri" w:cs="Calibri"/>
          <w:sz w:val="20"/>
          <w:szCs w:val="20"/>
        </w:rPr>
        <w:t xml:space="preserve">relatively </w:t>
      </w:r>
      <w:r w:rsidR="00FE5333">
        <w:rPr>
          <w:rFonts w:ascii="Calibri" w:hAnsi="Calibri" w:cs="Calibri"/>
          <w:sz w:val="20"/>
          <w:szCs w:val="20"/>
        </w:rPr>
        <w:t>little</w:t>
      </w:r>
      <w:r w:rsidR="007143F3">
        <w:rPr>
          <w:rFonts w:ascii="Calibri" w:hAnsi="Calibri" w:cs="Calibri"/>
          <w:sz w:val="20"/>
          <w:szCs w:val="20"/>
        </w:rPr>
        <w:t xml:space="preserve"> time </w:t>
      </w:r>
      <w:r w:rsidR="00A20529">
        <w:rPr>
          <w:rFonts w:ascii="Calibri" w:hAnsi="Calibri" w:cs="Calibri"/>
          <w:sz w:val="20"/>
          <w:szCs w:val="20"/>
        </w:rPr>
        <w:t xml:space="preserve">being </w:t>
      </w:r>
      <w:r w:rsidR="007143F3">
        <w:rPr>
          <w:rFonts w:ascii="Calibri" w:hAnsi="Calibri" w:cs="Calibri"/>
          <w:sz w:val="20"/>
          <w:szCs w:val="20"/>
        </w:rPr>
        <w:t>spen</w:t>
      </w:r>
      <w:r w:rsidR="006D13D0">
        <w:rPr>
          <w:rFonts w:ascii="Calibri" w:hAnsi="Calibri" w:cs="Calibri"/>
          <w:sz w:val="20"/>
          <w:szCs w:val="20"/>
        </w:rPr>
        <w:t>t</w:t>
      </w:r>
      <w:r w:rsidR="007143F3">
        <w:rPr>
          <w:rFonts w:ascii="Calibri" w:hAnsi="Calibri" w:cs="Calibri"/>
          <w:sz w:val="20"/>
          <w:szCs w:val="20"/>
        </w:rPr>
        <w:t xml:space="preserve"> undertaking research. </w:t>
      </w:r>
      <w:r w:rsidR="00DC6776">
        <w:rPr>
          <w:rFonts w:ascii="Calibri" w:hAnsi="Calibri" w:cs="Calibri"/>
          <w:sz w:val="20"/>
          <w:szCs w:val="20"/>
        </w:rPr>
        <w:t>To a</w:t>
      </w:r>
      <w:r w:rsidR="007367D8">
        <w:rPr>
          <w:rFonts w:ascii="Calibri" w:hAnsi="Calibri" w:cs="Calibri"/>
          <w:sz w:val="20"/>
          <w:szCs w:val="20"/>
        </w:rPr>
        <w:t>chiev</w:t>
      </w:r>
      <w:r w:rsidR="00DC6776">
        <w:rPr>
          <w:rFonts w:ascii="Calibri" w:hAnsi="Calibri" w:cs="Calibri"/>
          <w:sz w:val="20"/>
          <w:szCs w:val="20"/>
        </w:rPr>
        <w:t>e</w:t>
      </w:r>
      <w:r w:rsidR="007367D8">
        <w:rPr>
          <w:rFonts w:ascii="Calibri" w:hAnsi="Calibri" w:cs="Calibri"/>
          <w:sz w:val="20"/>
          <w:szCs w:val="20"/>
        </w:rPr>
        <w:t xml:space="preserve"> the vision of </w:t>
      </w:r>
      <w:r w:rsidR="00FB1CF1">
        <w:rPr>
          <w:rFonts w:ascii="Calibri" w:hAnsi="Calibri" w:cs="Calibri"/>
          <w:sz w:val="20"/>
          <w:szCs w:val="20"/>
        </w:rPr>
        <w:t>research</w:t>
      </w:r>
      <w:r w:rsidR="00E402C7">
        <w:rPr>
          <w:rFonts w:ascii="Calibri" w:hAnsi="Calibri" w:cs="Calibri"/>
          <w:sz w:val="20"/>
          <w:szCs w:val="20"/>
        </w:rPr>
        <w:t>-</w:t>
      </w:r>
      <w:r w:rsidR="00FB1CF1">
        <w:rPr>
          <w:rFonts w:ascii="Calibri" w:hAnsi="Calibri" w:cs="Calibri"/>
          <w:sz w:val="20"/>
          <w:szCs w:val="20"/>
        </w:rPr>
        <w:t xml:space="preserve">engaged pharmacists as </w:t>
      </w:r>
      <w:r w:rsidR="005E7A3E">
        <w:rPr>
          <w:rFonts w:ascii="Calibri" w:hAnsi="Calibri" w:cs="Calibri"/>
          <w:sz w:val="20"/>
          <w:szCs w:val="20"/>
        </w:rPr>
        <w:t>a core competency,</w:t>
      </w:r>
      <w:r w:rsidR="00FB1CF1">
        <w:rPr>
          <w:rFonts w:ascii="Calibri" w:hAnsi="Calibri" w:cs="Calibri"/>
          <w:sz w:val="20"/>
          <w:szCs w:val="20"/>
        </w:rPr>
        <w:t xml:space="preserve"> </w:t>
      </w:r>
      <w:r w:rsidR="00D40426">
        <w:rPr>
          <w:rFonts w:ascii="Calibri" w:hAnsi="Calibri" w:cs="Calibri"/>
          <w:sz w:val="20"/>
          <w:szCs w:val="20"/>
        </w:rPr>
        <w:t>increase</w:t>
      </w:r>
      <w:r w:rsidR="000F51B9" w:rsidRPr="000F51B9">
        <w:rPr>
          <w:rFonts w:ascii="Calibri" w:hAnsi="Calibri" w:cs="Calibri"/>
          <w:sz w:val="20"/>
          <w:szCs w:val="20"/>
        </w:rPr>
        <w:t>d</w:t>
      </w:r>
      <w:r w:rsidR="00295D74" w:rsidRPr="000F51B9">
        <w:rPr>
          <w:rFonts w:ascii="Calibri" w:hAnsi="Calibri" w:cs="Calibri"/>
          <w:sz w:val="20"/>
          <w:szCs w:val="20"/>
        </w:rPr>
        <w:t xml:space="preserve"> opportunities for authentic research </w:t>
      </w:r>
      <w:r w:rsidR="000F51B9" w:rsidRPr="000F51B9">
        <w:rPr>
          <w:rFonts w:ascii="Calibri" w:hAnsi="Calibri" w:cs="Calibri"/>
          <w:sz w:val="20"/>
          <w:szCs w:val="20"/>
        </w:rPr>
        <w:t>participation</w:t>
      </w:r>
      <w:r w:rsidR="00295D74" w:rsidRPr="000F51B9">
        <w:rPr>
          <w:rFonts w:ascii="Calibri" w:hAnsi="Calibri" w:cs="Calibri"/>
          <w:sz w:val="20"/>
          <w:szCs w:val="20"/>
        </w:rPr>
        <w:t xml:space="preserve"> beyond graduation</w:t>
      </w:r>
      <w:r w:rsidR="00C47FB3">
        <w:rPr>
          <w:rFonts w:ascii="Calibri" w:hAnsi="Calibri" w:cs="Calibri"/>
          <w:sz w:val="20"/>
          <w:szCs w:val="20"/>
        </w:rPr>
        <w:t xml:space="preserve"> may be required</w:t>
      </w:r>
      <w:r w:rsidR="00295D74" w:rsidRPr="000F51B9">
        <w:rPr>
          <w:rFonts w:ascii="Calibri" w:hAnsi="Calibri" w:cs="Calibri"/>
          <w:sz w:val="20"/>
          <w:szCs w:val="20"/>
        </w:rPr>
        <w:t>.</w:t>
      </w:r>
      <w:r w:rsidR="007143F3" w:rsidRPr="000F51B9">
        <w:rPr>
          <w:rFonts w:ascii="Calibri" w:hAnsi="Calibri" w:cs="Calibri"/>
          <w:sz w:val="20"/>
          <w:szCs w:val="20"/>
        </w:rPr>
        <w:t xml:space="preserve"> </w:t>
      </w:r>
    </w:p>
    <w:p w14:paraId="77804BC2" w14:textId="77777777" w:rsidR="000A3C59" w:rsidRDefault="000A3C59" w:rsidP="00711813">
      <w:pPr>
        <w:jc w:val="both"/>
        <w:rPr>
          <w:rFonts w:ascii="Calibri" w:hAnsi="Calibri" w:cs="Calibri"/>
          <w:sz w:val="20"/>
          <w:szCs w:val="20"/>
        </w:rPr>
      </w:pPr>
    </w:p>
    <w:p w14:paraId="5DAB6C7B" w14:textId="110B7BE2" w:rsidR="00EF12F3" w:rsidRDefault="002D565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</w:rPr>
        <w:t>Johnson J et al</w:t>
      </w:r>
      <w:r w:rsidR="000A3C59">
        <w:rPr>
          <w:rFonts w:ascii="Calibri" w:hAnsi="Calibri" w:cs="Calibri"/>
          <w:sz w:val="20"/>
          <w:szCs w:val="20"/>
        </w:rPr>
        <w:t xml:space="preserve">. </w:t>
      </w:r>
      <w:r w:rsidR="005D2D4E">
        <w:rPr>
          <w:rFonts w:ascii="Calibri" w:hAnsi="Calibri" w:cs="Calibri"/>
          <w:sz w:val="20"/>
          <w:szCs w:val="20"/>
        </w:rPr>
        <w:t xml:space="preserve">RSAP </w:t>
      </w:r>
      <w:r w:rsidR="00C337E8">
        <w:rPr>
          <w:rFonts w:ascii="Calibri" w:hAnsi="Calibri" w:cs="Calibri"/>
          <w:sz w:val="20"/>
          <w:szCs w:val="20"/>
        </w:rPr>
        <w:t xml:space="preserve">(2024) </w:t>
      </w:r>
      <w:r w:rsidR="005D2D4E">
        <w:rPr>
          <w:rFonts w:ascii="Calibri" w:hAnsi="Calibri" w:cs="Calibri"/>
          <w:sz w:val="20"/>
          <w:szCs w:val="20"/>
        </w:rPr>
        <w:t xml:space="preserve">20: 43-53. </w:t>
      </w:r>
      <w:r w:rsidR="00C337E8" w:rsidRPr="00C337E8">
        <w:rPr>
          <w:rFonts w:ascii="Calibri" w:hAnsi="Calibri" w:cs="Calibri"/>
          <w:sz w:val="20"/>
          <w:szCs w:val="20"/>
          <w:lang w:val="en-AU"/>
        </w:rPr>
        <w:t xml:space="preserve"> https://doi.org/10.1016/j.sapharm.2023.10.002</w:t>
      </w:r>
    </w:p>
    <w:sectPr w:rsidR="00EF12F3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21ADD"/>
    <w:rsid w:val="00057CA6"/>
    <w:rsid w:val="000650E2"/>
    <w:rsid w:val="000744E9"/>
    <w:rsid w:val="000A3C59"/>
    <w:rsid w:val="000A4FA6"/>
    <w:rsid w:val="000B68AE"/>
    <w:rsid w:val="000E770B"/>
    <w:rsid w:val="000F51B9"/>
    <w:rsid w:val="001009C1"/>
    <w:rsid w:val="0012784B"/>
    <w:rsid w:val="00145FD4"/>
    <w:rsid w:val="00147F38"/>
    <w:rsid w:val="001937D4"/>
    <w:rsid w:val="001A67E4"/>
    <w:rsid w:val="001D7318"/>
    <w:rsid w:val="001E0E66"/>
    <w:rsid w:val="00210D96"/>
    <w:rsid w:val="002226BB"/>
    <w:rsid w:val="002272B0"/>
    <w:rsid w:val="00253888"/>
    <w:rsid w:val="00281D17"/>
    <w:rsid w:val="00281FBF"/>
    <w:rsid w:val="00295D74"/>
    <w:rsid w:val="00296C6A"/>
    <w:rsid w:val="002C30CC"/>
    <w:rsid w:val="002D05B7"/>
    <w:rsid w:val="002D5650"/>
    <w:rsid w:val="002F666C"/>
    <w:rsid w:val="00300B92"/>
    <w:rsid w:val="00307439"/>
    <w:rsid w:val="003238D9"/>
    <w:rsid w:val="003317B0"/>
    <w:rsid w:val="003377E5"/>
    <w:rsid w:val="00344683"/>
    <w:rsid w:val="00374270"/>
    <w:rsid w:val="00381C8B"/>
    <w:rsid w:val="00387491"/>
    <w:rsid w:val="003B6B10"/>
    <w:rsid w:val="00407BDA"/>
    <w:rsid w:val="00427C40"/>
    <w:rsid w:val="00444224"/>
    <w:rsid w:val="00483B05"/>
    <w:rsid w:val="004867C0"/>
    <w:rsid w:val="004C5387"/>
    <w:rsid w:val="004C5A23"/>
    <w:rsid w:val="004D6F8E"/>
    <w:rsid w:val="004E28B9"/>
    <w:rsid w:val="004E50FC"/>
    <w:rsid w:val="004E5450"/>
    <w:rsid w:val="0054048D"/>
    <w:rsid w:val="0055079D"/>
    <w:rsid w:val="00562A17"/>
    <w:rsid w:val="005836E4"/>
    <w:rsid w:val="0059609A"/>
    <w:rsid w:val="00597659"/>
    <w:rsid w:val="005D1700"/>
    <w:rsid w:val="005D2D4E"/>
    <w:rsid w:val="005D7CEE"/>
    <w:rsid w:val="005E48A2"/>
    <w:rsid w:val="005E62BE"/>
    <w:rsid w:val="005E6B5C"/>
    <w:rsid w:val="005E7A3E"/>
    <w:rsid w:val="0063430F"/>
    <w:rsid w:val="00674EF4"/>
    <w:rsid w:val="00684D3F"/>
    <w:rsid w:val="006A08F8"/>
    <w:rsid w:val="006D13D0"/>
    <w:rsid w:val="006D313B"/>
    <w:rsid w:val="00711813"/>
    <w:rsid w:val="00712A65"/>
    <w:rsid w:val="007143F3"/>
    <w:rsid w:val="00724E3C"/>
    <w:rsid w:val="00725197"/>
    <w:rsid w:val="0073042C"/>
    <w:rsid w:val="00732FC7"/>
    <w:rsid w:val="007367D8"/>
    <w:rsid w:val="00737E26"/>
    <w:rsid w:val="00743C46"/>
    <w:rsid w:val="007446B9"/>
    <w:rsid w:val="00752F5E"/>
    <w:rsid w:val="00760B17"/>
    <w:rsid w:val="00773607"/>
    <w:rsid w:val="007841D0"/>
    <w:rsid w:val="00795132"/>
    <w:rsid w:val="007B7239"/>
    <w:rsid w:val="007C5356"/>
    <w:rsid w:val="007C7548"/>
    <w:rsid w:val="007D4EAF"/>
    <w:rsid w:val="007E3B01"/>
    <w:rsid w:val="0083742B"/>
    <w:rsid w:val="008646A8"/>
    <w:rsid w:val="00876C6D"/>
    <w:rsid w:val="00877FF2"/>
    <w:rsid w:val="00885303"/>
    <w:rsid w:val="008909C9"/>
    <w:rsid w:val="00915E4F"/>
    <w:rsid w:val="00931DC8"/>
    <w:rsid w:val="00933A11"/>
    <w:rsid w:val="00947B77"/>
    <w:rsid w:val="009643E7"/>
    <w:rsid w:val="00970267"/>
    <w:rsid w:val="009A60AD"/>
    <w:rsid w:val="009B22BF"/>
    <w:rsid w:val="009E2228"/>
    <w:rsid w:val="009F06D6"/>
    <w:rsid w:val="009F1A49"/>
    <w:rsid w:val="009F7901"/>
    <w:rsid w:val="00A03260"/>
    <w:rsid w:val="00A20529"/>
    <w:rsid w:val="00A266B4"/>
    <w:rsid w:val="00A269BA"/>
    <w:rsid w:val="00A62794"/>
    <w:rsid w:val="00A71DEF"/>
    <w:rsid w:val="00A75CBE"/>
    <w:rsid w:val="00A85475"/>
    <w:rsid w:val="00AC458B"/>
    <w:rsid w:val="00AE1A24"/>
    <w:rsid w:val="00AE2DA6"/>
    <w:rsid w:val="00B61F1B"/>
    <w:rsid w:val="00BC5FCC"/>
    <w:rsid w:val="00C00E06"/>
    <w:rsid w:val="00C1071D"/>
    <w:rsid w:val="00C132EC"/>
    <w:rsid w:val="00C337E8"/>
    <w:rsid w:val="00C47FB3"/>
    <w:rsid w:val="00C555F2"/>
    <w:rsid w:val="00C60A71"/>
    <w:rsid w:val="00CA6D82"/>
    <w:rsid w:val="00CB1CE0"/>
    <w:rsid w:val="00CD289F"/>
    <w:rsid w:val="00D328D4"/>
    <w:rsid w:val="00D32D7A"/>
    <w:rsid w:val="00D40426"/>
    <w:rsid w:val="00D42E8E"/>
    <w:rsid w:val="00D5531B"/>
    <w:rsid w:val="00D55F3B"/>
    <w:rsid w:val="00D629B4"/>
    <w:rsid w:val="00DA2731"/>
    <w:rsid w:val="00DB205E"/>
    <w:rsid w:val="00DC6776"/>
    <w:rsid w:val="00E141DA"/>
    <w:rsid w:val="00E32D66"/>
    <w:rsid w:val="00E402C7"/>
    <w:rsid w:val="00E54EE1"/>
    <w:rsid w:val="00E722C0"/>
    <w:rsid w:val="00EA24A3"/>
    <w:rsid w:val="00EF12F3"/>
    <w:rsid w:val="00F02477"/>
    <w:rsid w:val="00F509C1"/>
    <w:rsid w:val="00F84E49"/>
    <w:rsid w:val="00F90F73"/>
    <w:rsid w:val="00F97620"/>
    <w:rsid w:val="00FB1CF1"/>
    <w:rsid w:val="00FC0DC9"/>
    <w:rsid w:val="00FE5333"/>
    <w:rsid w:val="036DA4BC"/>
    <w:rsid w:val="15D06D65"/>
    <w:rsid w:val="3FCCF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AD5FE"/>
  <w15:chartTrackingRefBased/>
  <w15:docId w15:val="{2C2ABB62-A9B1-4F80-A046-30D911F2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cstaff-my.sharepoint.com/personal/alison_shield_canberra_edu_au/Documents/RESEARCH/research%20supervision/Research%20Graduate%20data%20fin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AU" sz="1000" b="1"/>
              <a:t>% time spent on research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175103112110986"/>
          <c:y val="0.23782608695652174"/>
          <c:w val="0.80253468316460441"/>
          <c:h val="0.5144687892274335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'by sector'!$C$56:$C$57</c:f>
                <c:numCache>
                  <c:formatCode>General</c:formatCode>
                  <c:ptCount val="2"/>
                  <c:pt idx="0">
                    <c:v>15.466091943344964</c:v>
                  </c:pt>
                  <c:pt idx="1">
                    <c:v>5.8347617298776182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'by sector'!$A$56:$A$57</c:f>
              <c:strCache>
                <c:ptCount val="2"/>
                <c:pt idx="0">
                  <c:v>Community (N=22)</c:v>
                </c:pt>
                <c:pt idx="1">
                  <c:v>Hospital (N=11)</c:v>
                </c:pt>
              </c:strCache>
            </c:strRef>
          </c:cat>
          <c:val>
            <c:numRef>
              <c:f>'by sector'!$B$56:$B$57</c:f>
              <c:numCache>
                <c:formatCode>General</c:formatCode>
                <c:ptCount val="2"/>
                <c:pt idx="0">
                  <c:v>17.399999999999999</c:v>
                </c:pt>
                <c:pt idx="1">
                  <c:v>10.4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1C-45D6-AF3C-52F44C00F3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458305200"/>
        <c:axId val="458304240"/>
      </c:barChart>
      <c:catAx>
        <c:axId val="458305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8304240"/>
        <c:crosses val="autoZero"/>
        <c:auto val="1"/>
        <c:lblAlgn val="ctr"/>
        <c:lblOffset val="100"/>
        <c:noMultiLvlLbl val="0"/>
      </c:catAx>
      <c:valAx>
        <c:axId val="458304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8305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330</Words>
  <Characters>1982</Characters>
  <Application>Microsoft Office Word</Application>
  <DocSecurity>0</DocSecurity>
  <Lines>25</Lines>
  <Paragraphs>8</Paragraphs>
  <ScaleCrop>false</ScaleCrop>
  <Company>clems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Alison.Shield</cp:lastModifiedBy>
  <cp:revision>116</cp:revision>
  <cp:lastPrinted>2013-06-13T22:15:00Z</cp:lastPrinted>
  <dcterms:created xsi:type="dcterms:W3CDTF">2026-02-15T22:21:00Z</dcterms:created>
  <dcterms:modified xsi:type="dcterms:W3CDTF">2026-02-16T10:47:00Z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SIP_Label_bf6fef03-d487-4433-8e43-6b81c0a1b7be_Enabled">
    <vt:lpwstr>true</vt:lpwstr>
  </property>
  <property fmtid="{D5CDD505-2E9C-101B-9397-08002B2CF9AE}" pid="5" name="MSIP_Label_bf6fef03-d487-4433-8e43-6b81c0a1b7be_SetDate">
    <vt:lpwstr>2026-02-15T22:21:15Z</vt:lpwstr>
  </property>
  <property fmtid="{D5CDD505-2E9C-101B-9397-08002B2CF9AE}" pid="6" name="MSIP_Label_bf6fef03-d487-4433-8e43-6b81c0a1b7be_Method">
    <vt:lpwstr>Standard</vt:lpwstr>
  </property>
  <property fmtid="{D5CDD505-2E9C-101B-9397-08002B2CF9AE}" pid="7" name="MSIP_Label_bf6fef03-d487-4433-8e43-6b81c0a1b7be_Name">
    <vt:lpwstr>Unclassified</vt:lpwstr>
  </property>
  <property fmtid="{D5CDD505-2E9C-101B-9397-08002B2CF9AE}" pid="8" name="MSIP_Label_bf6fef03-d487-4433-8e43-6b81c0a1b7be_SiteId">
    <vt:lpwstr>1daf5147-a543-4707-a2fb-2acf0b2a3936</vt:lpwstr>
  </property>
  <property fmtid="{D5CDD505-2E9C-101B-9397-08002B2CF9AE}" pid="9" name="MSIP_Label_bf6fef03-d487-4433-8e43-6b81c0a1b7be_ActionId">
    <vt:lpwstr>0611732b-227f-4ad5-bbb0-cc1e5b20ab31</vt:lpwstr>
  </property>
  <property fmtid="{D5CDD505-2E9C-101B-9397-08002B2CF9AE}" pid="10" name="MSIP_Label_bf6fef03-d487-4433-8e43-6b81c0a1b7be_ContentBits">
    <vt:lpwstr>0</vt:lpwstr>
  </property>
  <property fmtid="{D5CDD505-2E9C-101B-9397-08002B2CF9AE}" pid="11" name="MSIP_Label_bf6fef03-d487-4433-8e43-6b81c0a1b7be_Tag">
    <vt:lpwstr>10, 3, 0, 2</vt:lpwstr>
  </property>
</Properties>
</file>