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0A821" w14:textId="000433E6" w:rsidR="0063400F" w:rsidRPr="00AE5642" w:rsidRDefault="00E94E25" w:rsidP="0063400F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>
        <w:rPr>
          <w:rFonts w:ascii="Calibri" w:hAnsi="Calibri" w:cs="Calibri"/>
          <w:b/>
          <w:bCs/>
          <w:sz w:val="20"/>
          <w:szCs w:val="20"/>
          <w:lang w:val="en-AU"/>
        </w:rPr>
        <w:t>Consumer insights on their preferences for information to support pharmacogenomic testing decisio</w:t>
      </w:r>
      <w:r w:rsidR="00C77F48">
        <w:rPr>
          <w:rFonts w:ascii="Calibri" w:hAnsi="Calibri" w:cs="Calibri"/>
          <w:b/>
          <w:bCs/>
          <w:sz w:val="20"/>
          <w:szCs w:val="20"/>
          <w:lang w:val="en-AU"/>
        </w:rPr>
        <w:t>n-making</w:t>
      </w:r>
    </w:p>
    <w:p w14:paraId="1BEED33B" w14:textId="3CF5FFE1" w:rsidR="0063400F" w:rsidRDefault="0063400F" w:rsidP="0063400F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7725D3">
        <w:rPr>
          <w:rFonts w:ascii="Calibri" w:hAnsi="Calibri" w:cs="Calibri"/>
          <w:sz w:val="20"/>
          <w:szCs w:val="20"/>
          <w:lang w:val="en-AU"/>
        </w:rPr>
        <w:t>Ruby Soueid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Kerry Watts</w:t>
      </w:r>
      <w:r w:rsidRPr="0044772D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S</w:t>
      </w:r>
      <w:r w:rsidRPr="00EC02CD">
        <w:rPr>
          <w:rFonts w:ascii="Calibri" w:hAnsi="Calibri" w:cs="Calibri"/>
          <w:sz w:val="20"/>
          <w:szCs w:val="20"/>
          <w:lang w:val="en-AU"/>
        </w:rPr>
        <w:t>tephen Hughes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7725D3">
        <w:rPr>
          <w:rFonts w:ascii="Calibri" w:hAnsi="Calibri" w:cs="Calibri"/>
          <w:sz w:val="20"/>
          <w:szCs w:val="20"/>
          <w:lang w:val="en-AU"/>
        </w:rPr>
        <w:t xml:space="preserve">Sophie </w:t>
      </w:r>
      <w:r>
        <w:rPr>
          <w:rFonts w:ascii="Calibri" w:hAnsi="Calibri" w:cs="Calibri"/>
          <w:sz w:val="20"/>
          <w:szCs w:val="20"/>
          <w:lang w:val="en-AU"/>
        </w:rPr>
        <w:t xml:space="preserve">L </w:t>
      </w:r>
      <w:r w:rsidRPr="007725D3">
        <w:rPr>
          <w:rFonts w:ascii="Calibri" w:hAnsi="Calibri" w:cs="Calibri"/>
          <w:sz w:val="20"/>
          <w:szCs w:val="20"/>
          <w:lang w:val="en-AU"/>
        </w:rPr>
        <w:t>Stocker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. S</w:t>
      </w:r>
      <w:r w:rsidRPr="007725D3">
        <w:rPr>
          <w:rFonts w:ascii="Calibri" w:hAnsi="Calibri" w:cs="Calibri"/>
          <w:sz w:val="20"/>
          <w:szCs w:val="20"/>
          <w:lang w:val="en-AU"/>
        </w:rPr>
        <w:t xml:space="preserve">chool of </w:t>
      </w:r>
      <w:r>
        <w:rPr>
          <w:rFonts w:ascii="Calibri" w:hAnsi="Calibri" w:cs="Calibri"/>
          <w:sz w:val="20"/>
          <w:szCs w:val="20"/>
          <w:lang w:val="en-AU"/>
        </w:rPr>
        <w:t>Pharmacy</w:t>
      </w:r>
      <w:r w:rsidRPr="007725D3">
        <w:rPr>
          <w:rFonts w:ascii="Calibri" w:hAnsi="Calibri" w:cs="Calibri"/>
          <w:sz w:val="20"/>
          <w:szCs w:val="20"/>
          <w:lang w:val="en-AU"/>
        </w:rPr>
        <w:t>, Fac</w:t>
      </w:r>
      <w:r>
        <w:rPr>
          <w:rFonts w:ascii="Calibri" w:hAnsi="Calibri" w:cs="Calibri"/>
          <w:sz w:val="20"/>
          <w:szCs w:val="20"/>
          <w:lang w:val="en-AU"/>
        </w:rPr>
        <w:t xml:space="preserve">ulty of </w:t>
      </w:r>
      <w:r w:rsidRPr="007725D3">
        <w:rPr>
          <w:rFonts w:ascii="Calibri" w:hAnsi="Calibri" w:cs="Calibri"/>
          <w:sz w:val="20"/>
          <w:szCs w:val="20"/>
          <w:lang w:val="en-AU"/>
        </w:rPr>
        <w:t>Med</w:t>
      </w:r>
      <w:r>
        <w:rPr>
          <w:rFonts w:ascii="Calibri" w:hAnsi="Calibri" w:cs="Calibri"/>
          <w:sz w:val="20"/>
          <w:szCs w:val="20"/>
          <w:lang w:val="en-AU"/>
        </w:rPr>
        <w:t xml:space="preserve">icine and </w:t>
      </w:r>
      <w:r w:rsidRPr="007725D3">
        <w:rPr>
          <w:rFonts w:ascii="Calibri" w:hAnsi="Calibri" w:cs="Calibri"/>
          <w:sz w:val="20"/>
          <w:szCs w:val="20"/>
          <w:lang w:val="en-AU"/>
        </w:rPr>
        <w:t>Health, The Univ</w:t>
      </w:r>
      <w:r>
        <w:rPr>
          <w:rFonts w:ascii="Calibri" w:hAnsi="Calibri" w:cs="Calibri"/>
          <w:sz w:val="20"/>
          <w:szCs w:val="20"/>
          <w:lang w:val="en-AU"/>
        </w:rPr>
        <w:t>ersity</w:t>
      </w:r>
      <w:r w:rsidRPr="007725D3">
        <w:rPr>
          <w:rFonts w:ascii="Calibri" w:hAnsi="Calibri" w:cs="Calibri"/>
          <w:sz w:val="20"/>
          <w:szCs w:val="20"/>
          <w:lang w:val="en-AU"/>
        </w:rPr>
        <w:t xml:space="preserve"> of Syd</w:t>
      </w:r>
      <w:r>
        <w:rPr>
          <w:rFonts w:ascii="Calibri" w:hAnsi="Calibri" w:cs="Calibri"/>
          <w:sz w:val="20"/>
          <w:szCs w:val="20"/>
          <w:lang w:val="en-AU"/>
        </w:rPr>
        <w:t>ney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7725D3">
        <w:rPr>
          <w:rFonts w:ascii="Calibri" w:hAnsi="Calibri" w:cs="Calibri"/>
          <w:sz w:val="20"/>
          <w:szCs w:val="20"/>
          <w:lang w:val="en-AU"/>
        </w:rPr>
        <w:t>Sydney, NSW</w:t>
      </w:r>
    </w:p>
    <w:p w14:paraId="342A3EB9" w14:textId="77777777" w:rsidR="0063400F" w:rsidRPr="007725D3" w:rsidRDefault="0063400F" w:rsidP="0063400F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53B51333" w14:textId="7E0710CC" w:rsidR="0063400F" w:rsidRPr="00FE21A9" w:rsidRDefault="0063400F" w:rsidP="0063400F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FE21A9">
        <w:rPr>
          <w:rFonts w:ascii="Calibri" w:hAnsi="Calibri" w:cs="Calibri"/>
          <w:b/>
          <w:bCs/>
          <w:sz w:val="20"/>
          <w:szCs w:val="20"/>
          <w:lang w:val="en-AU"/>
        </w:rPr>
        <w:t>Introduction</w:t>
      </w:r>
      <w:r w:rsidRPr="00FE21A9">
        <w:rPr>
          <w:rFonts w:ascii="Calibri" w:hAnsi="Calibri" w:cs="Calibri"/>
          <w:sz w:val="20"/>
          <w:szCs w:val="20"/>
          <w:lang w:val="en-AU"/>
        </w:rPr>
        <w:t xml:space="preserve">. Pharmacogenomic (PGx)-guided antiplatelet </w:t>
      </w:r>
      <w:r>
        <w:rPr>
          <w:rFonts w:ascii="Calibri" w:hAnsi="Calibri" w:cs="Calibri"/>
          <w:sz w:val="20"/>
          <w:szCs w:val="20"/>
          <w:lang w:val="en-AU"/>
        </w:rPr>
        <w:t>prescribing</w:t>
      </w:r>
      <w:r w:rsidRPr="00FE21A9">
        <w:rPr>
          <w:rFonts w:ascii="Calibri" w:hAnsi="Calibri" w:cs="Calibri"/>
          <w:sz w:val="20"/>
          <w:szCs w:val="20"/>
          <w:lang w:val="en-AU"/>
        </w:rPr>
        <w:t xml:space="preserve"> has the potential to reduc</w:t>
      </w:r>
      <w:r>
        <w:rPr>
          <w:rFonts w:ascii="Calibri" w:hAnsi="Calibri" w:cs="Calibri"/>
          <w:sz w:val="20"/>
          <w:szCs w:val="20"/>
          <w:lang w:val="en-AU"/>
        </w:rPr>
        <w:t>e</w:t>
      </w:r>
      <w:r w:rsidRPr="00FE21A9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 xml:space="preserve">recurrent </w:t>
      </w:r>
      <w:r w:rsidRPr="00FE21A9">
        <w:rPr>
          <w:rFonts w:ascii="Calibri" w:hAnsi="Calibri" w:cs="Calibri"/>
          <w:sz w:val="20"/>
          <w:szCs w:val="20"/>
          <w:lang w:val="en-AU"/>
        </w:rPr>
        <w:t>ischaemic event</w:t>
      </w:r>
      <w:r>
        <w:rPr>
          <w:rFonts w:ascii="Calibri" w:hAnsi="Calibri" w:cs="Calibri"/>
          <w:sz w:val="20"/>
          <w:szCs w:val="20"/>
          <w:lang w:val="en-AU"/>
        </w:rPr>
        <w:t>s following percutaneous coronary intervention</w:t>
      </w:r>
      <w:r w:rsidRPr="00FE21A9">
        <w:rPr>
          <w:rFonts w:ascii="Calibri" w:hAnsi="Calibri" w:cs="Calibri"/>
          <w:sz w:val="20"/>
          <w:szCs w:val="20"/>
          <w:lang w:val="en-AU"/>
        </w:rPr>
        <w:t xml:space="preserve">. </w:t>
      </w:r>
      <w:r>
        <w:rPr>
          <w:rFonts w:ascii="Calibri" w:hAnsi="Calibri" w:cs="Calibri"/>
          <w:sz w:val="20"/>
          <w:szCs w:val="20"/>
          <w:lang w:val="en-AU"/>
        </w:rPr>
        <w:t xml:space="preserve">However, implementation in </w:t>
      </w:r>
      <w:r w:rsidRPr="00FE21A9">
        <w:rPr>
          <w:rFonts w:ascii="Calibri" w:hAnsi="Calibri" w:cs="Calibri"/>
          <w:sz w:val="20"/>
          <w:szCs w:val="20"/>
          <w:lang w:val="en-AU"/>
        </w:rPr>
        <w:t>Australia</w:t>
      </w:r>
      <w:r>
        <w:rPr>
          <w:rFonts w:ascii="Calibri" w:hAnsi="Calibri" w:cs="Calibri"/>
          <w:sz w:val="20"/>
          <w:szCs w:val="20"/>
          <w:lang w:val="en-AU"/>
        </w:rPr>
        <w:t xml:space="preserve"> remains limited.</w:t>
      </w:r>
      <w:r w:rsidR="00D7411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94E25">
        <w:rPr>
          <w:rFonts w:ascii="Calibri" w:hAnsi="Calibri" w:cs="Calibri"/>
          <w:sz w:val="20"/>
          <w:szCs w:val="20"/>
          <w:lang w:val="en-AU"/>
        </w:rPr>
        <w:t>C</w:t>
      </w:r>
      <w:r w:rsidR="00D74114">
        <w:rPr>
          <w:rFonts w:ascii="Calibri" w:hAnsi="Calibri" w:cs="Calibri"/>
          <w:sz w:val="20"/>
          <w:szCs w:val="20"/>
          <w:lang w:val="en-AU"/>
        </w:rPr>
        <w:t xml:space="preserve">onsent </w:t>
      </w:r>
      <w:r w:rsidR="00E94E25">
        <w:rPr>
          <w:rFonts w:ascii="Calibri" w:hAnsi="Calibri" w:cs="Calibri"/>
          <w:sz w:val="20"/>
          <w:szCs w:val="20"/>
          <w:lang w:val="en-AU"/>
        </w:rPr>
        <w:t xml:space="preserve">to test obligates healthcare professionals </w:t>
      </w:r>
      <w:r w:rsidR="00C77F48">
        <w:rPr>
          <w:rFonts w:ascii="Calibri" w:hAnsi="Calibri" w:cs="Calibri"/>
          <w:sz w:val="20"/>
          <w:szCs w:val="20"/>
          <w:lang w:val="en-AU"/>
        </w:rPr>
        <w:t xml:space="preserve">(HCPs) </w:t>
      </w:r>
      <w:r w:rsidR="00E94E25">
        <w:rPr>
          <w:rFonts w:ascii="Calibri" w:hAnsi="Calibri" w:cs="Calibri"/>
          <w:sz w:val="20"/>
          <w:szCs w:val="20"/>
          <w:lang w:val="en-AU"/>
        </w:rPr>
        <w:t>to</w:t>
      </w:r>
      <w:r w:rsidR="00C77F48">
        <w:rPr>
          <w:rFonts w:ascii="Calibri" w:hAnsi="Calibri" w:cs="Calibri"/>
          <w:sz w:val="20"/>
          <w:szCs w:val="20"/>
          <w:lang w:val="en-AU"/>
        </w:rPr>
        <w:t xml:space="preserve"> adequately</w:t>
      </w:r>
      <w:r w:rsidR="00E94E2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77F48">
        <w:rPr>
          <w:rFonts w:ascii="Calibri" w:hAnsi="Calibri" w:cs="Calibri"/>
          <w:sz w:val="20"/>
          <w:szCs w:val="20"/>
          <w:lang w:val="en-AU"/>
        </w:rPr>
        <w:t>educate</w:t>
      </w:r>
      <w:r w:rsidR="00E94E25">
        <w:rPr>
          <w:rFonts w:ascii="Calibri" w:hAnsi="Calibri" w:cs="Calibri"/>
          <w:sz w:val="20"/>
          <w:szCs w:val="20"/>
          <w:lang w:val="en-AU"/>
        </w:rPr>
        <w:t xml:space="preserve"> consumers. Involving consumers in the design of information support requires understanding </w:t>
      </w:r>
      <w:r w:rsidR="00C77F48">
        <w:rPr>
          <w:rFonts w:ascii="Calibri" w:hAnsi="Calibri" w:cs="Calibri"/>
          <w:sz w:val="20"/>
          <w:szCs w:val="20"/>
          <w:lang w:val="en-AU"/>
        </w:rPr>
        <w:t xml:space="preserve">of </w:t>
      </w:r>
      <w:r w:rsidR="00E94E25">
        <w:rPr>
          <w:rFonts w:ascii="Calibri" w:hAnsi="Calibri" w:cs="Calibri"/>
          <w:sz w:val="20"/>
          <w:szCs w:val="20"/>
          <w:lang w:val="en-AU"/>
        </w:rPr>
        <w:t>their preferences and perceived needs.</w:t>
      </w:r>
      <w:r w:rsidR="00D74114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64AE7D1E" w14:textId="01D7F9B0" w:rsidR="0063400F" w:rsidRPr="00AE5642" w:rsidRDefault="0063400F" w:rsidP="0063400F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FE21A9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FE21A9">
        <w:rPr>
          <w:rFonts w:ascii="Calibri" w:hAnsi="Calibri" w:cs="Calibri"/>
          <w:sz w:val="20"/>
          <w:szCs w:val="20"/>
          <w:lang w:val="en-AU"/>
        </w:rPr>
        <w:t xml:space="preserve">. To </w:t>
      </w:r>
      <w:r w:rsidR="00D74114">
        <w:rPr>
          <w:rFonts w:ascii="Calibri" w:hAnsi="Calibri" w:cs="Calibri"/>
          <w:sz w:val="20"/>
          <w:szCs w:val="20"/>
          <w:lang w:val="en-AU"/>
        </w:rPr>
        <w:t>explore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74114">
        <w:rPr>
          <w:rFonts w:ascii="Calibri" w:hAnsi="Calibri" w:cs="Calibri"/>
          <w:sz w:val="20"/>
          <w:szCs w:val="20"/>
          <w:lang w:val="en-AU"/>
        </w:rPr>
        <w:t xml:space="preserve">consumer </w:t>
      </w:r>
      <w:r w:rsidRPr="00FE21A9">
        <w:rPr>
          <w:rFonts w:ascii="Calibri" w:hAnsi="Calibri" w:cs="Calibri"/>
          <w:sz w:val="20"/>
          <w:szCs w:val="20"/>
          <w:lang w:val="en-AU"/>
        </w:rPr>
        <w:t>perspectives</w:t>
      </w:r>
      <w:r w:rsidR="00D74114">
        <w:rPr>
          <w:rFonts w:ascii="Calibri" w:hAnsi="Calibri" w:cs="Calibri"/>
          <w:sz w:val="20"/>
          <w:szCs w:val="20"/>
          <w:lang w:val="en-AU"/>
        </w:rPr>
        <w:t xml:space="preserve">, knowledge and </w:t>
      </w:r>
      <w:r w:rsidR="00E94E25">
        <w:rPr>
          <w:rFonts w:ascii="Calibri" w:hAnsi="Calibri" w:cs="Calibri"/>
          <w:sz w:val="20"/>
          <w:szCs w:val="20"/>
          <w:lang w:val="en-AU"/>
        </w:rPr>
        <w:t>information</w:t>
      </w:r>
      <w:r w:rsidR="00C77F48">
        <w:rPr>
          <w:rFonts w:ascii="Calibri" w:hAnsi="Calibri" w:cs="Calibri"/>
          <w:sz w:val="20"/>
          <w:szCs w:val="20"/>
          <w:lang w:val="en-AU"/>
        </w:rPr>
        <w:t>al</w:t>
      </w:r>
      <w:r w:rsidR="00D74114">
        <w:rPr>
          <w:rFonts w:ascii="Calibri" w:hAnsi="Calibri" w:cs="Calibri"/>
          <w:sz w:val="20"/>
          <w:szCs w:val="20"/>
          <w:lang w:val="en-AU"/>
        </w:rPr>
        <w:t xml:space="preserve"> needs </w:t>
      </w:r>
      <w:r>
        <w:rPr>
          <w:rFonts w:ascii="Calibri" w:hAnsi="Calibri" w:cs="Calibri"/>
          <w:sz w:val="20"/>
          <w:szCs w:val="20"/>
          <w:lang w:val="en-AU"/>
        </w:rPr>
        <w:t>on PGx</w:t>
      </w:r>
      <w:r w:rsidRPr="00FE21A9">
        <w:rPr>
          <w:rFonts w:ascii="Calibri" w:hAnsi="Calibri" w:cs="Calibri"/>
          <w:i/>
          <w:iCs/>
          <w:sz w:val="20"/>
          <w:szCs w:val="20"/>
          <w:lang w:val="en-AU"/>
        </w:rPr>
        <w:t>-</w:t>
      </w:r>
      <w:r w:rsidRPr="00FE21A9">
        <w:rPr>
          <w:rFonts w:ascii="Calibri" w:hAnsi="Calibri" w:cs="Calibri"/>
          <w:sz w:val="20"/>
          <w:szCs w:val="20"/>
          <w:lang w:val="en-AU"/>
        </w:rPr>
        <w:t>guided antiplatelet prescribing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FE21A9">
        <w:rPr>
          <w:rFonts w:ascii="Calibri" w:hAnsi="Calibri" w:cs="Calibri"/>
          <w:sz w:val="20"/>
          <w:szCs w:val="20"/>
          <w:lang w:val="en-AU"/>
        </w:rPr>
        <w:t xml:space="preserve">to inform the </w:t>
      </w:r>
      <w:r w:rsidR="00D74114">
        <w:rPr>
          <w:rFonts w:ascii="Calibri" w:hAnsi="Calibri" w:cs="Calibri"/>
          <w:sz w:val="20"/>
          <w:szCs w:val="20"/>
          <w:lang w:val="en-AU"/>
        </w:rPr>
        <w:t>development of consumer-facing resources that support informed decision-making.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1502CFD4" w14:textId="513CEA8B" w:rsidR="0063400F" w:rsidRPr="00AE5642" w:rsidRDefault="0063400F" w:rsidP="0063400F">
      <w:pPr>
        <w:jc w:val="both"/>
        <w:rPr>
          <w:rFonts w:ascii="Calibri" w:hAnsi="Calibri" w:cs="Calibri"/>
          <w:sz w:val="20"/>
          <w:szCs w:val="20"/>
          <w:highlight w:val="yellow"/>
          <w:lang w:val="en-AU"/>
        </w:rPr>
      </w:pPr>
      <w:r w:rsidRPr="00AE5642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AE5642">
        <w:rPr>
          <w:rFonts w:ascii="Calibri" w:hAnsi="Calibri" w:cs="Calibri"/>
          <w:sz w:val="20"/>
          <w:szCs w:val="20"/>
          <w:lang w:val="en-AU"/>
        </w:rPr>
        <w:t xml:space="preserve">. Semi-structured interviews were conducted </w:t>
      </w:r>
      <w:r>
        <w:rPr>
          <w:rFonts w:ascii="Calibri" w:hAnsi="Calibri" w:cs="Calibri"/>
          <w:sz w:val="20"/>
          <w:szCs w:val="20"/>
          <w:lang w:val="en-AU"/>
        </w:rPr>
        <w:t xml:space="preserve">with </w:t>
      </w:r>
      <w:r w:rsidR="00D74114">
        <w:rPr>
          <w:rFonts w:ascii="Calibri" w:hAnsi="Calibri" w:cs="Calibri"/>
          <w:sz w:val="20"/>
          <w:szCs w:val="20"/>
          <w:lang w:val="en-AU"/>
        </w:rPr>
        <w:t>consumers (n=7) to</w:t>
      </w:r>
      <w:r>
        <w:rPr>
          <w:rFonts w:ascii="Calibri" w:hAnsi="Calibri" w:cs="Calibri"/>
          <w:sz w:val="20"/>
          <w:szCs w:val="20"/>
          <w:lang w:val="en-AU"/>
        </w:rPr>
        <w:t xml:space="preserve"> explore their </w:t>
      </w:r>
      <w:r w:rsidR="00D74114">
        <w:rPr>
          <w:rFonts w:ascii="Calibri" w:hAnsi="Calibri" w:cs="Calibri"/>
          <w:sz w:val="20"/>
          <w:szCs w:val="20"/>
          <w:lang w:val="en-AU"/>
        </w:rPr>
        <w:t xml:space="preserve">awareness, </w:t>
      </w:r>
      <w:r>
        <w:rPr>
          <w:rFonts w:ascii="Calibri" w:hAnsi="Calibri" w:cs="Calibri"/>
          <w:sz w:val="20"/>
          <w:szCs w:val="20"/>
          <w:lang w:val="en-AU"/>
        </w:rPr>
        <w:t xml:space="preserve">attitudes, and </w:t>
      </w:r>
      <w:r w:rsidR="000F003E">
        <w:rPr>
          <w:rFonts w:ascii="Calibri" w:hAnsi="Calibri" w:cs="Calibri"/>
          <w:sz w:val="20"/>
          <w:szCs w:val="20"/>
          <w:lang w:val="en-AU"/>
        </w:rPr>
        <w:t>informational</w:t>
      </w:r>
      <w:r>
        <w:rPr>
          <w:rFonts w:ascii="Calibri" w:hAnsi="Calibri" w:cs="Calibri"/>
          <w:sz w:val="20"/>
          <w:szCs w:val="20"/>
          <w:lang w:val="en-AU"/>
        </w:rPr>
        <w:t xml:space="preserve"> needs related to PGx-guided antiplatelet prescribing. De-identified verbatim transcripts were</w:t>
      </w:r>
      <w:r w:rsidR="00D74114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 xml:space="preserve">analysed </w:t>
      </w:r>
      <w:r w:rsidR="00D74114">
        <w:rPr>
          <w:rFonts w:ascii="Calibri" w:hAnsi="Calibri" w:cs="Calibri"/>
          <w:sz w:val="20"/>
          <w:szCs w:val="20"/>
          <w:lang w:val="en-AU"/>
        </w:rPr>
        <w:t xml:space="preserve">thematically </w:t>
      </w:r>
      <w:r>
        <w:rPr>
          <w:rFonts w:ascii="Calibri" w:hAnsi="Calibri" w:cs="Calibri"/>
          <w:sz w:val="20"/>
          <w:szCs w:val="20"/>
          <w:lang w:val="en-AU"/>
        </w:rPr>
        <w:t xml:space="preserve">using an inductive approach. </w:t>
      </w:r>
    </w:p>
    <w:p w14:paraId="6D6053F3" w14:textId="6DF0FD8B" w:rsidR="00D74114" w:rsidRDefault="0063400F" w:rsidP="0063400F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653E1A">
        <w:rPr>
          <w:rFonts w:ascii="Calibri" w:hAnsi="Calibri" w:cs="Calibri"/>
          <w:b/>
          <w:bCs/>
          <w:sz w:val="20"/>
          <w:szCs w:val="20"/>
          <w:lang w:val="en-AU"/>
        </w:rPr>
        <w:t>Results</w:t>
      </w:r>
      <w:r w:rsidRPr="00653E1A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D74114">
        <w:rPr>
          <w:rFonts w:ascii="Calibri" w:hAnsi="Calibri" w:cs="Calibri"/>
          <w:sz w:val="20"/>
          <w:szCs w:val="20"/>
          <w:lang w:val="en-AU"/>
        </w:rPr>
        <w:t xml:space="preserve">Only two of the seven consumers were aware of PGx prior to the interview, both due to previous personal experience with testing. </w:t>
      </w:r>
      <w:r w:rsidR="00C77F48">
        <w:rPr>
          <w:rFonts w:ascii="Calibri" w:hAnsi="Calibri" w:cs="Calibri"/>
          <w:sz w:val="20"/>
          <w:szCs w:val="20"/>
          <w:lang w:val="en-AU"/>
        </w:rPr>
        <w:t>Participants received a brief, standardised explanation of PGx testing. F</w:t>
      </w:r>
      <w:r w:rsidR="009169D5">
        <w:rPr>
          <w:rFonts w:ascii="Calibri" w:hAnsi="Calibri" w:cs="Calibri"/>
          <w:sz w:val="20"/>
          <w:szCs w:val="20"/>
          <w:lang w:val="en-AU"/>
        </w:rPr>
        <w:t xml:space="preserve">ollowing </w:t>
      </w:r>
      <w:r w:rsidR="00C77F48">
        <w:rPr>
          <w:rFonts w:ascii="Calibri" w:hAnsi="Calibri" w:cs="Calibri"/>
          <w:sz w:val="20"/>
          <w:szCs w:val="20"/>
          <w:lang w:val="en-AU"/>
        </w:rPr>
        <w:t xml:space="preserve">this, they </w:t>
      </w:r>
      <w:r w:rsidR="009169D5">
        <w:rPr>
          <w:rFonts w:ascii="Calibri" w:hAnsi="Calibri" w:cs="Calibri"/>
          <w:sz w:val="20"/>
          <w:szCs w:val="20"/>
          <w:lang w:val="en-AU"/>
        </w:rPr>
        <w:t>expressed strong willingness to adopt testing, particularly</w:t>
      </w:r>
      <w:r w:rsidR="00C77F4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169D5" w:rsidRPr="009169D5">
        <w:rPr>
          <w:rFonts w:ascii="Calibri" w:hAnsi="Calibri" w:cs="Calibri"/>
          <w:i/>
          <w:iCs/>
          <w:sz w:val="20"/>
          <w:szCs w:val="20"/>
          <w:lang w:val="en-AU"/>
        </w:rPr>
        <w:t>“if it’s a simple procedure and safe</w:t>
      </w:r>
      <w:r w:rsidR="00C77F48">
        <w:rPr>
          <w:rFonts w:ascii="Calibri" w:hAnsi="Calibri" w:cs="Calibri"/>
          <w:i/>
          <w:iCs/>
          <w:sz w:val="20"/>
          <w:szCs w:val="20"/>
          <w:lang w:val="en-AU"/>
        </w:rPr>
        <w:t>”</w:t>
      </w:r>
      <w:r w:rsidR="009169D5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0F003E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9169D5">
        <w:rPr>
          <w:rFonts w:ascii="Calibri" w:hAnsi="Calibri" w:cs="Calibri"/>
          <w:sz w:val="20"/>
          <w:szCs w:val="20"/>
          <w:lang w:val="en-AU"/>
        </w:rPr>
        <w:t xml:space="preserve">perspectives </w:t>
      </w:r>
      <w:r w:rsidR="000F003E">
        <w:rPr>
          <w:rFonts w:ascii="Calibri" w:hAnsi="Calibri" w:cs="Calibri"/>
          <w:sz w:val="20"/>
          <w:szCs w:val="20"/>
          <w:lang w:val="en-AU"/>
        </w:rPr>
        <w:t xml:space="preserve">of the participants </w:t>
      </w:r>
      <w:r w:rsidR="009169D5">
        <w:rPr>
          <w:rFonts w:ascii="Calibri" w:hAnsi="Calibri" w:cs="Calibri"/>
          <w:sz w:val="20"/>
          <w:szCs w:val="20"/>
          <w:lang w:val="en-AU"/>
        </w:rPr>
        <w:t xml:space="preserve">on PGx </w:t>
      </w:r>
      <w:r w:rsidR="000F003E">
        <w:rPr>
          <w:rFonts w:ascii="Calibri" w:hAnsi="Calibri" w:cs="Calibri"/>
          <w:sz w:val="20"/>
          <w:szCs w:val="20"/>
          <w:lang w:val="en-AU"/>
        </w:rPr>
        <w:t>we</w:t>
      </w:r>
      <w:r w:rsidR="009169D5">
        <w:rPr>
          <w:rFonts w:ascii="Calibri" w:hAnsi="Calibri" w:cs="Calibri"/>
          <w:sz w:val="20"/>
          <w:szCs w:val="20"/>
          <w:lang w:val="en-AU"/>
        </w:rPr>
        <w:t xml:space="preserve">re shaped by factors </w:t>
      </w:r>
      <w:r w:rsidR="00D91681">
        <w:rPr>
          <w:rFonts w:ascii="Calibri" w:hAnsi="Calibri" w:cs="Calibri"/>
          <w:sz w:val="20"/>
          <w:szCs w:val="20"/>
          <w:lang w:val="en-AU"/>
        </w:rPr>
        <w:t>such as</w:t>
      </w:r>
      <w:r w:rsidR="009169D5">
        <w:rPr>
          <w:rFonts w:ascii="Calibri" w:hAnsi="Calibri" w:cs="Calibri"/>
          <w:sz w:val="20"/>
          <w:szCs w:val="20"/>
          <w:lang w:val="en-AU"/>
        </w:rPr>
        <w:t xml:space="preserve"> emotional context (e.g., </w:t>
      </w:r>
      <w:r w:rsidR="00C77F48">
        <w:rPr>
          <w:rFonts w:ascii="Calibri" w:hAnsi="Calibri" w:cs="Calibri"/>
          <w:sz w:val="20"/>
          <w:szCs w:val="20"/>
          <w:lang w:val="en-AU"/>
        </w:rPr>
        <w:t>“</w:t>
      </w:r>
      <w:r w:rsidR="009169D5">
        <w:rPr>
          <w:rFonts w:ascii="Calibri" w:hAnsi="Calibri" w:cs="Calibri"/>
          <w:i/>
          <w:iCs/>
          <w:sz w:val="20"/>
          <w:szCs w:val="20"/>
          <w:lang w:val="en-AU"/>
        </w:rPr>
        <w:t>I was worried about clotting</w:t>
      </w:r>
      <w:r w:rsidR="00C77F48">
        <w:rPr>
          <w:rFonts w:ascii="Calibri" w:hAnsi="Calibri" w:cs="Calibri"/>
          <w:i/>
          <w:iCs/>
          <w:sz w:val="20"/>
          <w:szCs w:val="20"/>
          <w:lang w:val="en-AU"/>
        </w:rPr>
        <w:t>”</w:t>
      </w:r>
      <w:r w:rsidR="009169D5">
        <w:rPr>
          <w:rFonts w:ascii="Calibri" w:hAnsi="Calibri" w:cs="Calibri"/>
          <w:i/>
          <w:iCs/>
          <w:sz w:val="20"/>
          <w:szCs w:val="20"/>
          <w:lang w:val="en-AU"/>
        </w:rPr>
        <w:t xml:space="preserve">, </w:t>
      </w:r>
      <w:r w:rsidR="00C77F48">
        <w:rPr>
          <w:rFonts w:ascii="Calibri" w:hAnsi="Calibri" w:cs="Calibri"/>
          <w:i/>
          <w:iCs/>
          <w:sz w:val="20"/>
          <w:szCs w:val="20"/>
          <w:lang w:val="en-AU"/>
        </w:rPr>
        <w:t>“</w:t>
      </w:r>
      <w:r w:rsidR="009169D5">
        <w:rPr>
          <w:rFonts w:ascii="Calibri" w:hAnsi="Calibri" w:cs="Calibri"/>
          <w:i/>
          <w:iCs/>
          <w:sz w:val="20"/>
          <w:szCs w:val="20"/>
          <w:lang w:val="en-AU"/>
        </w:rPr>
        <w:t>I was concerned about… getting a brain bleed”)</w:t>
      </w:r>
      <w:r w:rsidR="009169D5">
        <w:rPr>
          <w:rFonts w:ascii="Calibri" w:hAnsi="Calibri" w:cs="Calibri"/>
          <w:sz w:val="20"/>
          <w:szCs w:val="20"/>
          <w:lang w:val="en-AU"/>
        </w:rPr>
        <w:t xml:space="preserve">, prior healthcare experiences (e.g., </w:t>
      </w:r>
      <w:r w:rsidR="00D91681">
        <w:rPr>
          <w:rFonts w:ascii="Calibri" w:hAnsi="Calibri" w:cs="Calibri"/>
          <w:sz w:val="20"/>
          <w:szCs w:val="20"/>
          <w:lang w:val="en-AU"/>
        </w:rPr>
        <w:t>medication switching</w:t>
      </w:r>
      <w:r w:rsidR="009169D5">
        <w:rPr>
          <w:rFonts w:ascii="Calibri" w:hAnsi="Calibri" w:cs="Calibri"/>
          <w:sz w:val="20"/>
          <w:szCs w:val="20"/>
          <w:lang w:val="en-AU"/>
        </w:rPr>
        <w:t xml:space="preserve">, previous PGx testing), trust in HCPs and varying levels of health literacy. </w:t>
      </w:r>
      <w:r w:rsidR="000F003E">
        <w:rPr>
          <w:rFonts w:ascii="Calibri" w:hAnsi="Calibri" w:cs="Calibri"/>
          <w:sz w:val="20"/>
          <w:szCs w:val="20"/>
          <w:lang w:val="en-AU"/>
        </w:rPr>
        <w:t>Their preferences for information</w:t>
      </w:r>
      <w:r w:rsidR="009169D5">
        <w:rPr>
          <w:rFonts w:ascii="Calibri" w:hAnsi="Calibri" w:cs="Calibri"/>
          <w:sz w:val="20"/>
          <w:szCs w:val="20"/>
          <w:lang w:val="en-AU"/>
        </w:rPr>
        <w:t xml:space="preserve"> centred on understanding of the purpose and clinical relevance of PGx, benefits and limitations, practical aspects of testing (e.g.</w:t>
      </w:r>
      <w:r w:rsidR="004C48D8">
        <w:rPr>
          <w:rFonts w:ascii="Calibri" w:hAnsi="Calibri" w:cs="Calibri"/>
          <w:sz w:val="20"/>
          <w:szCs w:val="20"/>
          <w:lang w:val="en-AU"/>
        </w:rPr>
        <w:t>,</w:t>
      </w:r>
      <w:r w:rsidR="009169D5">
        <w:rPr>
          <w:rFonts w:ascii="Calibri" w:hAnsi="Calibri" w:cs="Calibri"/>
          <w:sz w:val="20"/>
          <w:szCs w:val="20"/>
          <w:lang w:val="en-AU"/>
        </w:rPr>
        <w:t xml:space="preserve"> process and cost), data use and privacy and result interpretation. </w:t>
      </w:r>
      <w:r w:rsidR="000F003E">
        <w:rPr>
          <w:rFonts w:ascii="Calibri" w:hAnsi="Calibri" w:cs="Calibri"/>
          <w:sz w:val="20"/>
          <w:szCs w:val="20"/>
          <w:lang w:val="en-AU"/>
        </w:rPr>
        <w:t>The participants highlighted</w:t>
      </w:r>
      <w:r w:rsidR="009169D5">
        <w:rPr>
          <w:rFonts w:ascii="Calibri" w:hAnsi="Calibri" w:cs="Calibri"/>
          <w:sz w:val="20"/>
          <w:szCs w:val="20"/>
          <w:lang w:val="en-AU"/>
        </w:rPr>
        <w:t xml:space="preserve"> concerns included potential clinical risks, uncertainty around test accuracy and utility, burden of testing, and fears regarding privacy and misuse.</w:t>
      </w:r>
    </w:p>
    <w:p w14:paraId="775BD1D0" w14:textId="36A6CD4F" w:rsidR="0088375D" w:rsidRPr="0063400F" w:rsidRDefault="009169D5" w:rsidP="009169D5">
      <w:pPr>
        <w:jc w:val="both"/>
        <w:rPr>
          <w:rFonts w:ascii="-apple-system" w:hAnsi="-apple-system"/>
          <w:color w:val="212121"/>
        </w:rPr>
      </w:pPr>
      <w:r>
        <w:rPr>
          <w:rFonts w:ascii="Calibri" w:hAnsi="Calibri" w:cs="Calibri"/>
          <w:b/>
          <w:bCs/>
          <w:sz w:val="20"/>
          <w:szCs w:val="20"/>
          <w:lang w:val="en-AU"/>
        </w:rPr>
        <w:t xml:space="preserve">Discussion. </w:t>
      </w:r>
      <w:r w:rsidR="004C48D8">
        <w:rPr>
          <w:rFonts w:ascii="Calibri" w:hAnsi="Calibri" w:cs="Calibri"/>
          <w:sz w:val="20"/>
          <w:szCs w:val="20"/>
          <w:lang w:val="en-AU"/>
        </w:rPr>
        <w:t>Participants</w:t>
      </w:r>
      <w:r w:rsidR="00C77F4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F003E">
        <w:rPr>
          <w:rFonts w:ascii="Calibri" w:hAnsi="Calibri" w:cs="Calibri"/>
          <w:sz w:val="20"/>
          <w:szCs w:val="20"/>
          <w:lang w:val="en-AU"/>
        </w:rPr>
        <w:t>in our study</w:t>
      </w:r>
      <w:r>
        <w:rPr>
          <w:rFonts w:ascii="Calibri" w:hAnsi="Calibri" w:cs="Calibri"/>
          <w:sz w:val="20"/>
          <w:szCs w:val="20"/>
          <w:lang w:val="en-AU"/>
        </w:rPr>
        <w:t xml:space="preserve"> demonstrat</w:t>
      </w:r>
      <w:r w:rsidR="000F003E">
        <w:rPr>
          <w:rFonts w:ascii="Calibri" w:hAnsi="Calibri" w:cs="Calibri"/>
          <w:sz w:val="20"/>
          <w:szCs w:val="20"/>
          <w:lang w:val="en-AU"/>
        </w:rPr>
        <w:t>ed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 xml:space="preserve">low baseline awareness </w:t>
      </w:r>
      <w:r w:rsidR="000F003E">
        <w:rPr>
          <w:rFonts w:ascii="Calibri" w:hAnsi="Calibri" w:cs="Calibri"/>
          <w:sz w:val="20"/>
          <w:szCs w:val="20"/>
          <w:lang w:val="en-AU"/>
        </w:rPr>
        <w:t xml:space="preserve">of </w:t>
      </w:r>
      <w:r w:rsidR="00C77F48">
        <w:rPr>
          <w:rFonts w:ascii="Calibri" w:hAnsi="Calibri" w:cs="Calibri"/>
          <w:sz w:val="20"/>
          <w:szCs w:val="20"/>
          <w:lang w:val="en-AU"/>
        </w:rPr>
        <w:t>PGx</w:t>
      </w:r>
      <w:r w:rsidR="004C48D8">
        <w:rPr>
          <w:rFonts w:ascii="Calibri" w:hAnsi="Calibri" w:cs="Calibri"/>
          <w:sz w:val="20"/>
          <w:szCs w:val="20"/>
          <w:lang w:val="en-AU"/>
        </w:rPr>
        <w:t>, highlighting the need to</w:t>
      </w:r>
      <w:r w:rsidR="000F003E">
        <w:rPr>
          <w:rFonts w:ascii="Calibri" w:hAnsi="Calibri" w:cs="Calibri"/>
          <w:sz w:val="20"/>
          <w:szCs w:val="20"/>
          <w:lang w:val="en-AU"/>
        </w:rPr>
        <w:t xml:space="preserve"> account </w:t>
      </w:r>
      <w:r w:rsidR="004C48D8">
        <w:rPr>
          <w:rFonts w:ascii="Calibri" w:hAnsi="Calibri" w:cs="Calibri"/>
          <w:sz w:val="20"/>
          <w:szCs w:val="20"/>
          <w:lang w:val="en-AU"/>
        </w:rPr>
        <w:t xml:space="preserve">for limited prior knowledge when developing consumer-facing information to support decision-making about PGx-guided antiplatelet prescribing. Consent decisions are made within emotionally charged clinical contexts, where factors such as fear and prior healthcare experiences may influence decision-making, </w:t>
      </w:r>
      <w:proofErr w:type="spellStart"/>
      <w:r w:rsidR="004C48D8">
        <w:rPr>
          <w:rFonts w:ascii="Calibri" w:hAnsi="Calibri" w:cs="Calibri"/>
          <w:sz w:val="20"/>
          <w:szCs w:val="20"/>
          <w:lang w:val="en-AU"/>
        </w:rPr>
        <w:t>alongise</w:t>
      </w:r>
      <w:proofErr w:type="spellEnd"/>
      <w:r w:rsidR="004C48D8">
        <w:rPr>
          <w:rFonts w:ascii="Calibri" w:hAnsi="Calibri" w:cs="Calibri"/>
          <w:sz w:val="20"/>
          <w:szCs w:val="20"/>
          <w:lang w:val="en-AU"/>
        </w:rPr>
        <w:t xml:space="preserve"> informational needs. </w:t>
      </w:r>
      <w:r w:rsidR="001B7B0B">
        <w:rPr>
          <w:rFonts w:ascii="Calibri" w:hAnsi="Calibri" w:cs="Calibri"/>
          <w:sz w:val="20"/>
          <w:szCs w:val="20"/>
          <w:lang w:val="en-AU"/>
        </w:rPr>
        <w:t xml:space="preserve">These findings are currently informing the development of consumer informational resources. </w:t>
      </w:r>
    </w:p>
    <w:sectPr w:rsidR="0088375D" w:rsidRPr="0063400F" w:rsidSect="0063400F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-apple-system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0F"/>
    <w:rsid w:val="00000487"/>
    <w:rsid w:val="00044F5F"/>
    <w:rsid w:val="00092B93"/>
    <w:rsid w:val="000A12A7"/>
    <w:rsid w:val="000C05BD"/>
    <w:rsid w:val="000F003E"/>
    <w:rsid w:val="00107030"/>
    <w:rsid w:val="001B7B0B"/>
    <w:rsid w:val="001E0309"/>
    <w:rsid w:val="001E1038"/>
    <w:rsid w:val="001E16B9"/>
    <w:rsid w:val="001E79FF"/>
    <w:rsid w:val="002013EE"/>
    <w:rsid w:val="00201DF0"/>
    <w:rsid w:val="00220D95"/>
    <w:rsid w:val="002744EF"/>
    <w:rsid w:val="00285A8D"/>
    <w:rsid w:val="002A7A82"/>
    <w:rsid w:val="002E5A30"/>
    <w:rsid w:val="0031328D"/>
    <w:rsid w:val="00363B0B"/>
    <w:rsid w:val="003E575C"/>
    <w:rsid w:val="003F2A62"/>
    <w:rsid w:val="0043212C"/>
    <w:rsid w:val="00444151"/>
    <w:rsid w:val="004B6694"/>
    <w:rsid w:val="004C48D8"/>
    <w:rsid w:val="004C6B95"/>
    <w:rsid w:val="00544DFA"/>
    <w:rsid w:val="0054579C"/>
    <w:rsid w:val="00567429"/>
    <w:rsid w:val="00567BFD"/>
    <w:rsid w:val="005B724A"/>
    <w:rsid w:val="005C7D3D"/>
    <w:rsid w:val="005F085B"/>
    <w:rsid w:val="0063400F"/>
    <w:rsid w:val="00666C13"/>
    <w:rsid w:val="0066796C"/>
    <w:rsid w:val="0068277B"/>
    <w:rsid w:val="006B037C"/>
    <w:rsid w:val="006D08A8"/>
    <w:rsid w:val="006F669A"/>
    <w:rsid w:val="00703086"/>
    <w:rsid w:val="00703635"/>
    <w:rsid w:val="00723B37"/>
    <w:rsid w:val="00740AC7"/>
    <w:rsid w:val="007568EE"/>
    <w:rsid w:val="00777812"/>
    <w:rsid w:val="007E1E66"/>
    <w:rsid w:val="0088375D"/>
    <w:rsid w:val="008969D9"/>
    <w:rsid w:val="00901E22"/>
    <w:rsid w:val="009169D5"/>
    <w:rsid w:val="00941F1D"/>
    <w:rsid w:val="009447D7"/>
    <w:rsid w:val="00955FA7"/>
    <w:rsid w:val="009A320D"/>
    <w:rsid w:val="009C4DBB"/>
    <w:rsid w:val="00A004AE"/>
    <w:rsid w:val="00A06323"/>
    <w:rsid w:val="00A06E14"/>
    <w:rsid w:val="00A6706C"/>
    <w:rsid w:val="00AF0CE4"/>
    <w:rsid w:val="00AF1E98"/>
    <w:rsid w:val="00B1062E"/>
    <w:rsid w:val="00B51A65"/>
    <w:rsid w:val="00B72F43"/>
    <w:rsid w:val="00B76EDD"/>
    <w:rsid w:val="00C05CDA"/>
    <w:rsid w:val="00C10EF9"/>
    <w:rsid w:val="00C16561"/>
    <w:rsid w:val="00C31B7C"/>
    <w:rsid w:val="00C67F68"/>
    <w:rsid w:val="00C77F48"/>
    <w:rsid w:val="00C8207D"/>
    <w:rsid w:val="00C82CAE"/>
    <w:rsid w:val="00C97707"/>
    <w:rsid w:val="00CD2F29"/>
    <w:rsid w:val="00D479B3"/>
    <w:rsid w:val="00D700E1"/>
    <w:rsid w:val="00D74114"/>
    <w:rsid w:val="00D760BE"/>
    <w:rsid w:val="00D91681"/>
    <w:rsid w:val="00D96937"/>
    <w:rsid w:val="00E50B02"/>
    <w:rsid w:val="00E94E25"/>
    <w:rsid w:val="00F8541D"/>
    <w:rsid w:val="00FA0175"/>
    <w:rsid w:val="00FB2771"/>
    <w:rsid w:val="00FD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5F870"/>
  <w15:chartTrackingRefBased/>
  <w15:docId w15:val="{4E50B688-099C-A14B-8AAB-E4FB9E66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00F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0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0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0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0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0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00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00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00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00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0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0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0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0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0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0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0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4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00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4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00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40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00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40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0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00F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D74114"/>
  </w:style>
  <w:style w:type="character" w:styleId="Emphasis">
    <w:name w:val="Emphasis"/>
    <w:basedOn w:val="DefaultParagraphFont"/>
    <w:uiPriority w:val="20"/>
    <w:qFormat/>
    <w:rsid w:val="00D74114"/>
    <w:rPr>
      <w:i/>
      <w:iCs/>
    </w:rPr>
  </w:style>
  <w:style w:type="paragraph" w:styleId="Revision">
    <w:name w:val="Revision"/>
    <w:hidden/>
    <w:uiPriority w:val="99"/>
    <w:semiHidden/>
    <w:rsid w:val="00E94E25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F0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00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003E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03E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Soueid</dc:creator>
  <cp:keywords/>
  <dc:description/>
  <cp:lastModifiedBy>Ruby Soueid</cp:lastModifiedBy>
  <cp:revision>4</cp:revision>
  <dcterms:created xsi:type="dcterms:W3CDTF">2026-06-01T04:10:00Z</dcterms:created>
  <dcterms:modified xsi:type="dcterms:W3CDTF">2026-06-01T04:25:00Z</dcterms:modified>
</cp:coreProperties>
</file>