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86A6" w14:textId="2880AD7F" w:rsidR="00711813" w:rsidRPr="004E5450" w:rsidRDefault="0029092F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Beneath the Surface – subcutaneous drug delivery in infancy</w:t>
      </w:r>
    </w:p>
    <w:p w14:paraId="276A8C7C" w14:textId="2704B766" w:rsidR="00711813" w:rsidRPr="004E5450" w:rsidRDefault="0029092F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Megan Clark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Marcel Nold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3,4,5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David Metz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4,6,7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Carl Kirkpatrick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29092F">
        <w:rPr>
          <w:rFonts w:ascii="Calibri" w:hAnsi="Calibri" w:cs="Calibri"/>
          <w:sz w:val="20"/>
          <w:szCs w:val="20"/>
          <w:lang w:val="en-AU"/>
        </w:rPr>
        <w:t>Pharmacy Department, Monash Children’s Hospital, Clayton, VIC</w:t>
      </w:r>
      <w:r>
        <w:rPr>
          <w:rFonts w:ascii="Calibri" w:hAnsi="Calibri" w:cs="Calibri"/>
          <w:sz w:val="20"/>
          <w:szCs w:val="20"/>
          <w:lang w:val="en-AU"/>
        </w:rPr>
        <w:t>, Australia</w:t>
      </w:r>
      <w:r w:rsidRPr="0029092F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</w:t>
      </w:r>
      <w:r w:rsidRPr="0029092F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Monash Institute of Pharmaceutical Sciences</w:t>
      </w:r>
      <w:r w:rsidRPr="0029092F">
        <w:rPr>
          <w:rFonts w:ascii="Calibri" w:hAnsi="Calibri" w:cs="Calibri"/>
          <w:sz w:val="20"/>
          <w:szCs w:val="20"/>
          <w:lang w:val="en-AU"/>
        </w:rPr>
        <w:t>, Monash University, Parkville, VIC</w:t>
      </w:r>
      <w:r>
        <w:rPr>
          <w:rFonts w:ascii="Calibri" w:hAnsi="Calibri" w:cs="Calibri"/>
          <w:sz w:val="20"/>
          <w:szCs w:val="20"/>
          <w:lang w:val="en-AU"/>
        </w:rPr>
        <w:t>, Australia</w:t>
      </w:r>
      <w:r w:rsidRPr="0029092F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29092F">
        <w:rPr>
          <w:rFonts w:ascii="Calibri" w:hAnsi="Calibri" w:cs="Calibri"/>
          <w:sz w:val="20"/>
          <w:szCs w:val="20"/>
          <w:lang w:val="en-AU"/>
        </w:rPr>
        <w:t>. Monash Newborn, Monash Children’s Hospital, Clayton, VIC</w:t>
      </w:r>
      <w:r>
        <w:rPr>
          <w:rFonts w:ascii="Calibri" w:hAnsi="Calibri" w:cs="Calibri"/>
          <w:sz w:val="20"/>
          <w:szCs w:val="20"/>
          <w:lang w:val="en-AU"/>
        </w:rPr>
        <w:t>, Australia</w:t>
      </w:r>
      <w:r w:rsidRPr="0029092F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29092F">
        <w:rPr>
          <w:rFonts w:ascii="Calibri" w:hAnsi="Calibri" w:cs="Calibri"/>
          <w:sz w:val="20"/>
          <w:szCs w:val="20"/>
          <w:lang w:val="en-AU"/>
        </w:rPr>
        <w:t>. Department of Paediatrics, Monash University, Clayton, VIC</w:t>
      </w:r>
      <w:r>
        <w:rPr>
          <w:rFonts w:ascii="Calibri" w:hAnsi="Calibri" w:cs="Calibri"/>
          <w:sz w:val="20"/>
          <w:szCs w:val="20"/>
          <w:lang w:val="en-AU"/>
        </w:rPr>
        <w:t>, Australia</w:t>
      </w:r>
      <w:r w:rsidRPr="0029092F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Pr="0029092F">
        <w:rPr>
          <w:rFonts w:ascii="Calibri" w:hAnsi="Calibri" w:cs="Calibri"/>
          <w:sz w:val="20"/>
          <w:szCs w:val="20"/>
          <w:lang w:val="en-AU"/>
        </w:rPr>
        <w:t>. Ritchie Centre, Hudson Institute, Clayton, VIC</w:t>
      </w:r>
      <w:r>
        <w:rPr>
          <w:rFonts w:ascii="Calibri" w:hAnsi="Calibri" w:cs="Calibri"/>
          <w:sz w:val="20"/>
          <w:szCs w:val="20"/>
          <w:lang w:val="en-AU"/>
        </w:rPr>
        <w:t>, Australia</w:t>
      </w:r>
      <w:r w:rsidRPr="0029092F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Pr="0029092F">
        <w:rPr>
          <w:rFonts w:ascii="Calibri" w:hAnsi="Calibri" w:cs="Calibri"/>
          <w:sz w:val="20"/>
          <w:szCs w:val="20"/>
          <w:lang w:val="en-AU"/>
        </w:rPr>
        <w:t>. Monash Kids Research, Monash Children's Hospital, Clayton, VIC</w:t>
      </w:r>
      <w:r>
        <w:rPr>
          <w:rFonts w:ascii="Calibri" w:hAnsi="Calibri" w:cs="Calibri"/>
          <w:sz w:val="20"/>
          <w:szCs w:val="20"/>
          <w:lang w:val="en-AU"/>
        </w:rPr>
        <w:t>, Australia</w:t>
      </w:r>
      <w:r w:rsidRPr="0029092F">
        <w:rPr>
          <w:rFonts w:ascii="Calibri" w:hAnsi="Calibri" w:cs="Calibri"/>
          <w:sz w:val="20"/>
          <w:szCs w:val="20"/>
          <w:vertAlign w:val="superscript"/>
          <w:lang w:val="en-AU"/>
        </w:rPr>
        <w:t>6</w:t>
      </w:r>
      <w:r w:rsidRPr="0029092F">
        <w:rPr>
          <w:rFonts w:ascii="Calibri" w:hAnsi="Calibri" w:cs="Calibri"/>
          <w:sz w:val="20"/>
          <w:szCs w:val="20"/>
          <w:lang w:val="en-AU"/>
        </w:rPr>
        <w:t>. Nephrology Department, Royal Children's Hospital, Flemington, VIC</w:t>
      </w:r>
      <w:r>
        <w:rPr>
          <w:rFonts w:ascii="Calibri" w:hAnsi="Calibri" w:cs="Calibri"/>
          <w:sz w:val="20"/>
          <w:szCs w:val="20"/>
          <w:lang w:val="en-AU"/>
        </w:rPr>
        <w:t>, Australia</w:t>
      </w:r>
      <w:r w:rsidRPr="0029092F">
        <w:rPr>
          <w:rFonts w:ascii="Calibri" w:hAnsi="Calibri" w:cs="Calibri"/>
          <w:sz w:val="20"/>
          <w:szCs w:val="20"/>
          <w:vertAlign w:val="superscript"/>
          <w:lang w:val="en-AU"/>
        </w:rPr>
        <w:t>7</w:t>
      </w:r>
      <w:r w:rsidRPr="0029092F">
        <w:rPr>
          <w:rFonts w:ascii="Calibri" w:hAnsi="Calibri" w:cs="Calibri"/>
          <w:sz w:val="20"/>
          <w:szCs w:val="20"/>
          <w:lang w:val="en-AU"/>
        </w:rPr>
        <w:t>.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D9C4664" w14:textId="7AFC9BCB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2F453FE6" w14:textId="4093FC88" w:rsidR="00711813" w:rsidRPr="004E5450" w:rsidRDefault="00711813" w:rsidP="0003608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045031">
        <w:rPr>
          <w:rFonts w:ascii="Calibri" w:hAnsi="Calibri" w:cs="Calibri"/>
          <w:sz w:val="20"/>
          <w:szCs w:val="20"/>
          <w:lang w:val="en-AU"/>
        </w:rPr>
        <w:t>subcutaneous (</w:t>
      </w:r>
      <w:proofErr w:type="spellStart"/>
      <w:r w:rsidR="007D25FE">
        <w:rPr>
          <w:rFonts w:ascii="Calibri" w:hAnsi="Calibri" w:cs="Calibri"/>
          <w:sz w:val="20"/>
          <w:szCs w:val="20"/>
          <w:lang w:val="en-AU"/>
        </w:rPr>
        <w:t>sc</w:t>
      </w:r>
      <w:proofErr w:type="spellEnd"/>
      <w:r w:rsidR="00045031">
        <w:rPr>
          <w:rFonts w:ascii="Calibri" w:hAnsi="Calibri" w:cs="Calibri"/>
          <w:sz w:val="20"/>
          <w:szCs w:val="20"/>
          <w:lang w:val="en-AU"/>
        </w:rPr>
        <w:t>)</w:t>
      </w:r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 route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D25FE">
        <w:rPr>
          <w:rFonts w:ascii="Calibri" w:hAnsi="Calibri" w:cs="Calibri"/>
          <w:sz w:val="20"/>
          <w:szCs w:val="20"/>
          <w:lang w:val="en-AU"/>
        </w:rPr>
        <w:t xml:space="preserve">is rarely used for </w:t>
      </w:r>
      <w:r w:rsidR="004E37E3">
        <w:rPr>
          <w:rFonts w:ascii="Calibri" w:hAnsi="Calibri" w:cs="Calibri"/>
          <w:sz w:val="20"/>
          <w:szCs w:val="20"/>
          <w:lang w:val="en-AU"/>
        </w:rPr>
        <w:t>neonates</w:t>
      </w:r>
      <w:r w:rsidR="004E37E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D25FE">
        <w:rPr>
          <w:rFonts w:ascii="Calibri" w:hAnsi="Calibri" w:cs="Calibri"/>
          <w:sz w:val="20"/>
          <w:szCs w:val="20"/>
          <w:lang w:val="en-AU"/>
        </w:rPr>
        <w:t>(particularly preterm neonates)</w:t>
      </w:r>
      <w:r w:rsidR="00ED5844">
        <w:rPr>
          <w:rFonts w:ascii="Calibri" w:hAnsi="Calibri" w:cs="Calibri"/>
          <w:sz w:val="20"/>
          <w:szCs w:val="20"/>
          <w:lang w:val="en-AU"/>
        </w:rPr>
        <w:t xml:space="preserve"> due to limited </w:t>
      </w:r>
      <w:proofErr w:type="spellStart"/>
      <w:r w:rsidR="00ED5844">
        <w:rPr>
          <w:rFonts w:ascii="Calibri" w:hAnsi="Calibri" w:cs="Calibri"/>
          <w:sz w:val="20"/>
          <w:szCs w:val="20"/>
          <w:lang w:val="en-AU"/>
        </w:rPr>
        <w:t>sc</w:t>
      </w:r>
      <w:proofErr w:type="spellEnd"/>
      <w:r w:rsidR="00ED5844">
        <w:rPr>
          <w:rFonts w:ascii="Calibri" w:hAnsi="Calibri" w:cs="Calibri"/>
          <w:sz w:val="20"/>
          <w:szCs w:val="20"/>
          <w:lang w:val="en-AU"/>
        </w:rPr>
        <w:t xml:space="preserve"> tissue stores and altered vascularity. </w:t>
      </w:r>
      <w:r w:rsidR="00036083">
        <w:rPr>
          <w:rFonts w:ascii="Calibri" w:hAnsi="Calibri" w:cs="Calibri"/>
          <w:sz w:val="20"/>
          <w:szCs w:val="20"/>
          <w:lang w:val="en-AU"/>
        </w:rPr>
        <w:t>It does, however</w:t>
      </w:r>
      <w:r w:rsidR="00B90AD7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036083">
        <w:rPr>
          <w:rFonts w:ascii="Calibri" w:hAnsi="Calibri" w:cs="Calibri"/>
          <w:sz w:val="20"/>
          <w:szCs w:val="20"/>
          <w:lang w:val="en-AU"/>
        </w:rPr>
        <w:t xml:space="preserve">have </w:t>
      </w:r>
      <w:r w:rsidR="000844B3">
        <w:rPr>
          <w:rFonts w:ascii="Calibri" w:hAnsi="Calibri" w:cs="Calibri"/>
          <w:sz w:val="20"/>
          <w:szCs w:val="20"/>
          <w:lang w:val="en-AU"/>
        </w:rPr>
        <w:t>benefits</w:t>
      </w:r>
      <w:r w:rsidR="00286FC2">
        <w:rPr>
          <w:rFonts w:ascii="Calibri" w:hAnsi="Calibri" w:cs="Calibri"/>
          <w:sz w:val="20"/>
          <w:szCs w:val="20"/>
          <w:lang w:val="en-AU"/>
        </w:rPr>
        <w:t xml:space="preserve"> including</w:t>
      </w:r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 avoiding need for secure </w:t>
      </w:r>
      <w:r w:rsidR="00045031">
        <w:rPr>
          <w:rFonts w:ascii="Calibri" w:hAnsi="Calibri" w:cs="Calibri"/>
          <w:sz w:val="20"/>
          <w:szCs w:val="20"/>
          <w:lang w:val="en-AU"/>
        </w:rPr>
        <w:t>intravenous (</w:t>
      </w:r>
      <w:r w:rsidR="0042193F">
        <w:rPr>
          <w:rFonts w:ascii="Calibri" w:hAnsi="Calibri" w:cs="Calibri"/>
          <w:sz w:val="20"/>
          <w:szCs w:val="20"/>
          <w:lang w:val="en-AU"/>
        </w:rPr>
        <w:t>iv</w:t>
      </w:r>
      <w:r w:rsidR="00045031">
        <w:rPr>
          <w:rFonts w:ascii="Calibri" w:hAnsi="Calibri" w:cs="Calibri"/>
          <w:sz w:val="20"/>
          <w:szCs w:val="20"/>
          <w:lang w:val="en-AU"/>
        </w:rPr>
        <w:t>)</w:t>
      </w:r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54D9D" w:rsidRPr="0029092F">
        <w:rPr>
          <w:rFonts w:ascii="Calibri" w:hAnsi="Calibri" w:cs="Calibri"/>
          <w:sz w:val="20"/>
          <w:szCs w:val="20"/>
          <w:lang w:val="en-AU"/>
        </w:rPr>
        <w:t>access</w:t>
      </w:r>
      <w:r w:rsidR="00754D9D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 enabling home administration. </w:t>
      </w:r>
      <w:r w:rsidR="00036083">
        <w:rPr>
          <w:rFonts w:ascii="Calibri" w:hAnsi="Calibri" w:cs="Calibri"/>
          <w:sz w:val="20"/>
          <w:szCs w:val="20"/>
          <w:lang w:val="en-AU"/>
        </w:rPr>
        <w:t xml:space="preserve">Furthermore, for certain parenteral medications it offers a superior </w:t>
      </w:r>
      <w:r w:rsidR="007D2188">
        <w:rPr>
          <w:rFonts w:ascii="Calibri" w:hAnsi="Calibri" w:cs="Calibri"/>
          <w:sz w:val="20"/>
          <w:szCs w:val="20"/>
          <w:lang w:val="en-AU"/>
        </w:rPr>
        <w:t>PK</w:t>
      </w:r>
      <w:r w:rsidR="00036083">
        <w:rPr>
          <w:rFonts w:ascii="Calibri" w:hAnsi="Calibri" w:cs="Calibri"/>
          <w:sz w:val="20"/>
          <w:szCs w:val="20"/>
          <w:lang w:val="en-AU"/>
        </w:rPr>
        <w:t xml:space="preserve"> profile compared with </w:t>
      </w:r>
      <w:r w:rsidR="003321F6">
        <w:rPr>
          <w:rFonts w:ascii="Calibri" w:hAnsi="Calibri" w:cs="Calibri"/>
          <w:sz w:val="20"/>
          <w:szCs w:val="20"/>
          <w:lang w:val="en-AU"/>
        </w:rPr>
        <w:t>iv dosing,</w:t>
      </w:r>
      <w:r w:rsidR="00094652">
        <w:rPr>
          <w:rFonts w:ascii="Calibri" w:hAnsi="Calibri" w:cs="Calibri"/>
          <w:sz w:val="20"/>
          <w:szCs w:val="20"/>
          <w:lang w:val="en-AU"/>
        </w:rPr>
        <w:t xml:space="preserve"> with more sustained drug exposure</w:t>
      </w:r>
      <w:r w:rsidR="0003608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due to </w:t>
      </w:r>
      <w:r w:rsidR="0090428A">
        <w:rPr>
          <w:rFonts w:ascii="Calibri" w:hAnsi="Calibri" w:cs="Calibri"/>
          <w:sz w:val="20"/>
          <w:szCs w:val="20"/>
          <w:lang w:val="en-AU"/>
        </w:rPr>
        <w:t xml:space="preserve">rate-limiting </w:t>
      </w:r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absorption </w:t>
      </w:r>
      <w:r w:rsidR="00036083">
        <w:rPr>
          <w:rFonts w:ascii="Calibri" w:hAnsi="Calibri" w:cs="Calibri"/>
          <w:sz w:val="20"/>
          <w:szCs w:val="20"/>
          <w:lang w:val="en-AU"/>
        </w:rPr>
        <w:t xml:space="preserve">from the </w:t>
      </w:r>
      <w:r w:rsidR="000B556F">
        <w:rPr>
          <w:rFonts w:ascii="Calibri" w:hAnsi="Calibri" w:cs="Calibri"/>
          <w:sz w:val="20"/>
          <w:szCs w:val="20"/>
          <w:lang w:val="en-AU"/>
        </w:rPr>
        <w:t>subcutaneous</w:t>
      </w:r>
      <w:r w:rsidR="00036083">
        <w:rPr>
          <w:rFonts w:ascii="Calibri" w:hAnsi="Calibri" w:cs="Calibri"/>
          <w:sz w:val="20"/>
          <w:szCs w:val="20"/>
          <w:lang w:val="en-AU"/>
        </w:rPr>
        <w:t xml:space="preserve"> dep</w:t>
      </w:r>
      <w:r w:rsidR="000B556F">
        <w:rPr>
          <w:rFonts w:ascii="Calibri" w:hAnsi="Calibri" w:cs="Calibri"/>
          <w:sz w:val="20"/>
          <w:szCs w:val="20"/>
          <w:lang w:val="en-AU"/>
        </w:rPr>
        <w:t>o</w:t>
      </w:r>
      <w:r w:rsidR="00036083">
        <w:rPr>
          <w:rFonts w:ascii="Calibri" w:hAnsi="Calibri" w:cs="Calibri"/>
          <w:sz w:val="20"/>
          <w:szCs w:val="20"/>
          <w:lang w:val="en-AU"/>
        </w:rPr>
        <w:t>t</w:t>
      </w:r>
      <w:r w:rsidR="007D25F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0428A">
        <w:rPr>
          <w:rFonts w:ascii="Calibri" w:hAnsi="Calibri" w:cs="Calibri"/>
          <w:sz w:val="20"/>
          <w:szCs w:val="20"/>
          <w:lang w:val="en-AU"/>
        </w:rPr>
        <w:t>Enoxaparin, a low molecular weight heparin, is o</w:t>
      </w:r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ne </w:t>
      </w:r>
      <w:r w:rsidR="002B5DA6">
        <w:rPr>
          <w:rFonts w:ascii="Calibri" w:hAnsi="Calibri" w:cs="Calibri"/>
          <w:sz w:val="20"/>
          <w:szCs w:val="20"/>
          <w:lang w:val="en-AU"/>
        </w:rPr>
        <w:t>such medication, and i</w:t>
      </w:r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s given </w:t>
      </w:r>
      <w:proofErr w:type="spellStart"/>
      <w:r w:rsidR="007D25FE">
        <w:rPr>
          <w:rFonts w:ascii="Calibri" w:hAnsi="Calibri" w:cs="Calibri"/>
          <w:sz w:val="20"/>
          <w:szCs w:val="20"/>
          <w:lang w:val="en-AU"/>
        </w:rPr>
        <w:t>sc</w:t>
      </w:r>
      <w:proofErr w:type="spellEnd"/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 to preterm infants.</w:t>
      </w:r>
    </w:p>
    <w:p w14:paraId="0EB11EAB" w14:textId="2627A38E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9092F">
        <w:rPr>
          <w:rFonts w:ascii="Calibri" w:hAnsi="Calibri" w:cs="Calibri"/>
          <w:sz w:val="20"/>
          <w:szCs w:val="20"/>
          <w:lang w:val="en-AU"/>
        </w:rPr>
        <w:t>To</w:t>
      </w:r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 quantitate the absorption, distribution and elimination of enoxaparin following </w:t>
      </w:r>
      <w:proofErr w:type="spellStart"/>
      <w:r w:rsidR="007D25FE">
        <w:rPr>
          <w:rFonts w:ascii="Calibri" w:hAnsi="Calibri" w:cs="Calibri"/>
          <w:sz w:val="20"/>
          <w:szCs w:val="20"/>
          <w:lang w:val="en-AU"/>
        </w:rPr>
        <w:t>sc</w:t>
      </w:r>
      <w:proofErr w:type="spellEnd"/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 administration</w:t>
      </w:r>
      <w:r w:rsidR="007D25FE">
        <w:rPr>
          <w:rFonts w:ascii="Calibri" w:hAnsi="Calibri" w:cs="Calibri"/>
          <w:sz w:val="20"/>
          <w:szCs w:val="20"/>
          <w:lang w:val="en-AU"/>
        </w:rPr>
        <w:t xml:space="preserve"> to infants.</w:t>
      </w:r>
    </w:p>
    <w:p w14:paraId="58B1A986" w14:textId="2E7E5AB2" w:rsidR="0029092F" w:rsidRPr="0029092F" w:rsidRDefault="00711813" w:rsidP="0029092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7146A">
        <w:rPr>
          <w:rFonts w:ascii="Calibri" w:hAnsi="Calibri" w:cs="Calibri"/>
          <w:sz w:val="20"/>
          <w:szCs w:val="20"/>
          <w:lang w:val="en-AU"/>
        </w:rPr>
        <w:t>Enoxaparin dose and anti-Xa concentration data were</w:t>
      </w:r>
      <w:r w:rsidR="0029092F" w:rsidRPr="0029092F">
        <w:rPr>
          <w:rFonts w:ascii="Calibri" w:hAnsi="Calibri" w:cs="Calibri"/>
          <w:sz w:val="20"/>
          <w:szCs w:val="20"/>
          <w:lang w:val="en-AU"/>
        </w:rPr>
        <w:t xml:space="preserve"> extracted from pathology and the electronic medical record for patients meeting inclusion criteria between 2014 and 2024.</w:t>
      </w:r>
    </w:p>
    <w:p w14:paraId="3BF23DDE" w14:textId="7283209C" w:rsidR="00711813" w:rsidRPr="004E5450" w:rsidRDefault="0029092F" w:rsidP="0029092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29092F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42193F">
        <w:rPr>
          <w:rFonts w:ascii="Calibri" w:hAnsi="Calibri" w:cs="Calibri"/>
          <w:sz w:val="20"/>
          <w:szCs w:val="20"/>
          <w:lang w:val="en-AU"/>
        </w:rPr>
        <w:t>PKPD</w:t>
      </w:r>
      <w:r w:rsidRPr="0029092F">
        <w:rPr>
          <w:rFonts w:ascii="Calibri" w:hAnsi="Calibri" w:cs="Calibri"/>
          <w:sz w:val="20"/>
          <w:szCs w:val="20"/>
          <w:lang w:val="en-AU"/>
        </w:rPr>
        <w:t xml:space="preserve"> relationship will be assessed using</w:t>
      </w:r>
      <w:r w:rsidR="000C758B">
        <w:rPr>
          <w:rFonts w:ascii="Calibri" w:hAnsi="Calibri" w:cs="Calibri"/>
          <w:sz w:val="20"/>
          <w:szCs w:val="20"/>
          <w:lang w:val="en-AU"/>
        </w:rPr>
        <w:t xml:space="preserve"> non-linear mixed effects modelling</w:t>
      </w:r>
      <w:r w:rsidRPr="002909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147DB">
        <w:rPr>
          <w:rFonts w:ascii="Calibri" w:hAnsi="Calibri" w:cs="Calibri"/>
          <w:sz w:val="20"/>
          <w:szCs w:val="20"/>
          <w:lang w:val="en-AU"/>
        </w:rPr>
        <w:t>(</w:t>
      </w:r>
      <w:r w:rsidRPr="0029092F">
        <w:rPr>
          <w:rFonts w:ascii="Calibri" w:hAnsi="Calibri" w:cs="Calibri"/>
          <w:sz w:val="20"/>
          <w:szCs w:val="20"/>
          <w:lang w:val="en-AU"/>
        </w:rPr>
        <w:t>NONMEM</w:t>
      </w:r>
      <w:r w:rsidR="009147DB">
        <w:rPr>
          <w:rFonts w:ascii="Calibri" w:hAnsi="Calibri" w:cs="Calibri"/>
          <w:sz w:val="20"/>
          <w:szCs w:val="20"/>
          <w:lang w:val="en-AU"/>
        </w:rPr>
        <w:t>®)</w:t>
      </w:r>
      <w:r w:rsidR="00DA0DAE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29092F">
        <w:rPr>
          <w:rFonts w:ascii="Calibri" w:hAnsi="Calibri" w:cs="Calibri"/>
          <w:sz w:val="20"/>
          <w:szCs w:val="20"/>
          <w:lang w:val="en-AU"/>
        </w:rPr>
        <w:t xml:space="preserve">to systematically </w:t>
      </w:r>
      <w:r w:rsidR="000800E6">
        <w:rPr>
          <w:rFonts w:ascii="Calibri" w:hAnsi="Calibri" w:cs="Calibri"/>
          <w:sz w:val="20"/>
          <w:szCs w:val="20"/>
          <w:lang w:val="en-AU"/>
        </w:rPr>
        <w:t>quantitate</w:t>
      </w:r>
      <w:r w:rsidRPr="0029092F">
        <w:rPr>
          <w:rFonts w:ascii="Calibri" w:hAnsi="Calibri" w:cs="Calibri"/>
          <w:sz w:val="20"/>
          <w:szCs w:val="20"/>
          <w:lang w:val="en-AU"/>
        </w:rPr>
        <w:t xml:space="preserve"> the relationship between dose and concentratio</w:t>
      </w:r>
      <w:r w:rsidR="00625603">
        <w:rPr>
          <w:rFonts w:ascii="Calibri" w:hAnsi="Calibri" w:cs="Calibri"/>
          <w:sz w:val="20"/>
          <w:szCs w:val="20"/>
          <w:lang w:val="en-AU"/>
        </w:rPr>
        <w:t>n</w:t>
      </w:r>
      <w:r w:rsidRPr="0029092F">
        <w:rPr>
          <w:rFonts w:ascii="Calibri" w:hAnsi="Calibri" w:cs="Calibri"/>
          <w:sz w:val="20"/>
          <w:szCs w:val="20"/>
          <w:lang w:val="en-AU"/>
        </w:rPr>
        <w:t>, including impact of covariate relationships such as postnatal age, body size and organ function or impairment.</w:t>
      </w:r>
    </w:p>
    <w:p w14:paraId="573C4CE2" w14:textId="271E3F28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D2DBF">
        <w:rPr>
          <w:rFonts w:ascii="Calibri" w:hAnsi="Calibri" w:cs="Calibri"/>
          <w:sz w:val="20"/>
          <w:szCs w:val="20"/>
          <w:lang w:val="en-AU"/>
        </w:rPr>
        <w:t>Forty-six</w:t>
      </w:r>
      <w:r w:rsidR="00B22680">
        <w:rPr>
          <w:rFonts w:ascii="Calibri" w:hAnsi="Calibri" w:cs="Calibri"/>
          <w:sz w:val="20"/>
          <w:szCs w:val="20"/>
          <w:lang w:val="en-AU"/>
        </w:rPr>
        <w:t xml:space="preserve"> (46) infants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 xml:space="preserve"> received a total of 2604 inpatient administered enoxaparin</w:t>
      </w:r>
      <w:r w:rsidR="00B22680">
        <w:rPr>
          <w:rFonts w:ascii="Calibri" w:hAnsi="Calibri" w:cs="Calibri"/>
          <w:sz w:val="20"/>
          <w:szCs w:val="20"/>
          <w:lang w:val="en-AU"/>
        </w:rPr>
        <w:t xml:space="preserve"> doses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>. Of these</w:t>
      </w:r>
      <w:r w:rsidR="007503C3">
        <w:rPr>
          <w:rFonts w:ascii="Calibri" w:hAnsi="Calibri" w:cs="Calibri"/>
          <w:sz w:val="20"/>
          <w:szCs w:val="20"/>
          <w:lang w:val="en-AU"/>
        </w:rPr>
        <w:t xml:space="preserve"> infants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>, 54% were premature (</w:t>
      </w:r>
      <w:r w:rsidR="00A076B3">
        <w:rPr>
          <w:rFonts w:ascii="Calibri" w:hAnsi="Calibri" w:cs="Calibri"/>
          <w:sz w:val="20"/>
          <w:szCs w:val="20"/>
          <w:lang w:val="en-AU"/>
        </w:rPr>
        <w:t>gestational age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 xml:space="preserve"> &lt; 37 weeks) at birth, 37% received their first dose during the neonatal period (</w:t>
      </w:r>
      <w:r w:rsidR="00A076B3">
        <w:rPr>
          <w:rFonts w:ascii="Calibri" w:hAnsi="Calibri" w:cs="Calibri"/>
          <w:sz w:val="20"/>
          <w:szCs w:val="20"/>
          <w:lang w:val="en-AU"/>
        </w:rPr>
        <w:t>postnatal age</w:t>
      </w:r>
      <w:r w:rsidR="0042193F">
        <w:rPr>
          <w:rFonts w:ascii="Calibri" w:hAnsi="Calibri" w:cs="Calibri"/>
          <w:sz w:val="20"/>
          <w:szCs w:val="20"/>
          <w:lang w:val="en-AU"/>
        </w:rPr>
        <w:t xml:space="preserve"> &lt;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 xml:space="preserve"> 28 </w:t>
      </w:r>
      <w:r w:rsidR="0042193F">
        <w:rPr>
          <w:rFonts w:ascii="Calibri" w:hAnsi="Calibri" w:cs="Calibri"/>
          <w:sz w:val="20"/>
          <w:szCs w:val="20"/>
          <w:lang w:val="en-AU"/>
        </w:rPr>
        <w:t>days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 xml:space="preserve">), and 48% received their first dose </w:t>
      </w:r>
      <w:r w:rsidR="0042193F">
        <w:rPr>
          <w:rFonts w:ascii="Calibri" w:hAnsi="Calibri" w:cs="Calibri"/>
          <w:sz w:val="20"/>
          <w:szCs w:val="20"/>
          <w:lang w:val="en-AU"/>
        </w:rPr>
        <w:t>at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36D18">
        <w:rPr>
          <w:rFonts w:ascii="Calibri" w:hAnsi="Calibri" w:cs="Calibri"/>
          <w:sz w:val="20"/>
          <w:szCs w:val="20"/>
          <w:lang w:val="en-AU"/>
        </w:rPr>
        <w:t>postmenstrual age</w:t>
      </w:r>
      <w:r w:rsidR="0042193F">
        <w:rPr>
          <w:rFonts w:ascii="Calibri" w:hAnsi="Calibri" w:cs="Calibri"/>
          <w:sz w:val="20"/>
          <w:szCs w:val="20"/>
          <w:lang w:val="en-AU"/>
        </w:rPr>
        <w:t xml:space="preserve"> &lt; 44 weeks.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 xml:space="preserve"> The median weight at the first dose was 4.03</w:t>
      </w:r>
      <w:r w:rsidR="007503C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>kg (range: 1.36</w:t>
      </w:r>
      <w:r w:rsidR="0042193F">
        <w:rPr>
          <w:rFonts w:ascii="Calibri" w:hAnsi="Calibri" w:cs="Calibri"/>
          <w:sz w:val="20"/>
          <w:szCs w:val="20"/>
          <w:lang w:val="en-AU"/>
        </w:rPr>
        <w:t>-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 xml:space="preserve">9.6). </w:t>
      </w:r>
      <w:r w:rsidR="006A179D">
        <w:rPr>
          <w:rFonts w:ascii="Calibri" w:hAnsi="Calibri" w:cs="Calibri"/>
          <w:sz w:val="20"/>
          <w:szCs w:val="20"/>
          <w:lang w:val="en-AU"/>
        </w:rPr>
        <w:t>Interim pharmacometric analysis supports a 1 compartment model</w:t>
      </w:r>
      <w:r w:rsidR="00587467">
        <w:rPr>
          <w:rFonts w:ascii="Calibri" w:hAnsi="Calibri" w:cs="Calibri"/>
          <w:sz w:val="20"/>
          <w:szCs w:val="20"/>
          <w:lang w:val="en-AU"/>
        </w:rPr>
        <w:t xml:space="preserve">, with further work </w:t>
      </w:r>
      <w:r w:rsidR="00224B03">
        <w:rPr>
          <w:rFonts w:ascii="Calibri" w:hAnsi="Calibri" w:cs="Calibri"/>
          <w:sz w:val="20"/>
          <w:szCs w:val="20"/>
          <w:lang w:val="en-AU"/>
        </w:rPr>
        <w:t>ongoing to determine the best covariate model for this population</w:t>
      </w:r>
      <w:r w:rsidR="007D25FE">
        <w:rPr>
          <w:rFonts w:ascii="Calibri" w:hAnsi="Calibri" w:cs="Calibri"/>
          <w:sz w:val="20"/>
          <w:szCs w:val="20"/>
          <w:lang w:val="en-AU"/>
        </w:rPr>
        <w:t>.</w:t>
      </w:r>
    </w:p>
    <w:p w14:paraId="7BDA401F" w14:textId="55F6B6C5" w:rsidR="004E5450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D25FE">
        <w:rPr>
          <w:rFonts w:ascii="Calibri" w:hAnsi="Calibri" w:cs="Calibri"/>
          <w:sz w:val="20"/>
          <w:szCs w:val="20"/>
          <w:lang w:val="en-AU"/>
        </w:rPr>
        <w:t xml:space="preserve">This 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>study of enoxaparin PK includes a higher proportion of premature infants than previously published, and</w:t>
      </w:r>
      <w:r w:rsidR="007D25FE">
        <w:rPr>
          <w:rFonts w:ascii="Calibri" w:hAnsi="Calibri" w:cs="Calibri"/>
          <w:sz w:val="20"/>
          <w:szCs w:val="20"/>
          <w:lang w:val="en-AU"/>
        </w:rPr>
        <w:t xml:space="preserve"> includes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7D25FE">
        <w:rPr>
          <w:rFonts w:ascii="Calibri" w:hAnsi="Calibri" w:cs="Calibri"/>
          <w:sz w:val="20"/>
          <w:szCs w:val="20"/>
          <w:lang w:val="en-AU"/>
        </w:rPr>
        <w:t>sc</w:t>
      </w:r>
      <w:proofErr w:type="spellEnd"/>
      <w:r w:rsidR="007D25FE" w:rsidRPr="007D25FE">
        <w:rPr>
          <w:rFonts w:ascii="Calibri" w:hAnsi="Calibri" w:cs="Calibri"/>
          <w:sz w:val="20"/>
          <w:szCs w:val="20"/>
          <w:lang w:val="en-AU"/>
        </w:rPr>
        <w:t xml:space="preserve"> administration in early neonatal life. The proposed analysis </w:t>
      </w:r>
      <w:r w:rsidR="00EB69E5">
        <w:rPr>
          <w:rFonts w:ascii="Calibri" w:hAnsi="Calibri" w:cs="Calibri"/>
          <w:sz w:val="20"/>
          <w:szCs w:val="20"/>
          <w:lang w:val="en-AU"/>
        </w:rPr>
        <w:t>w</w:t>
      </w:r>
      <w:r w:rsidR="007D25FE" w:rsidRPr="007D25FE">
        <w:rPr>
          <w:rFonts w:ascii="Calibri" w:hAnsi="Calibri" w:cs="Calibri"/>
          <w:sz w:val="20"/>
          <w:szCs w:val="20"/>
          <w:lang w:val="en-AU"/>
        </w:rPr>
        <w:t xml:space="preserve">ill increase precision in </w:t>
      </w:r>
      <w:proofErr w:type="spellStart"/>
      <w:r w:rsidR="007D25FE">
        <w:rPr>
          <w:rFonts w:ascii="Calibri" w:hAnsi="Calibri" w:cs="Calibri"/>
          <w:sz w:val="20"/>
          <w:szCs w:val="20"/>
          <w:lang w:val="en-AU"/>
        </w:rPr>
        <w:t>sc</w:t>
      </w:r>
      <w:proofErr w:type="spellEnd"/>
      <w:r w:rsidR="007D25FE" w:rsidRPr="007D25FE">
        <w:rPr>
          <w:rFonts w:ascii="Calibri" w:hAnsi="Calibri" w:cs="Calibri"/>
          <w:sz w:val="20"/>
          <w:szCs w:val="20"/>
          <w:lang w:val="en-AU"/>
        </w:rPr>
        <w:t xml:space="preserve"> dosing in premature neonates and will aid novel drug trials in neonates and infants for dose identification and optimisation.</w:t>
      </w:r>
      <w:r w:rsidR="00A3537C">
        <w:rPr>
          <w:rFonts w:ascii="Calibri" w:hAnsi="Calibri" w:cs="Calibri"/>
          <w:sz w:val="20"/>
          <w:szCs w:val="20"/>
          <w:lang w:val="en-AU"/>
        </w:rPr>
        <w:t xml:space="preserve"> </w:t>
      </w:r>
    </w:p>
    <w:sectPr w:rsidR="004E545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36083"/>
    <w:rsid w:val="00045031"/>
    <w:rsid w:val="000800E6"/>
    <w:rsid w:val="000844B3"/>
    <w:rsid w:val="00086090"/>
    <w:rsid w:val="0009413B"/>
    <w:rsid w:val="00094652"/>
    <w:rsid w:val="000A4FA6"/>
    <w:rsid w:val="000B556F"/>
    <w:rsid w:val="000C758B"/>
    <w:rsid w:val="0011237E"/>
    <w:rsid w:val="00134ACC"/>
    <w:rsid w:val="0014757C"/>
    <w:rsid w:val="001B7A47"/>
    <w:rsid w:val="002226BB"/>
    <w:rsid w:val="00224B03"/>
    <w:rsid w:val="002272B0"/>
    <w:rsid w:val="00256066"/>
    <w:rsid w:val="00275A66"/>
    <w:rsid w:val="00286FC2"/>
    <w:rsid w:val="0029092F"/>
    <w:rsid w:val="002A06FD"/>
    <w:rsid w:val="002B5DA6"/>
    <w:rsid w:val="00300B92"/>
    <w:rsid w:val="003238D9"/>
    <w:rsid w:val="003321F6"/>
    <w:rsid w:val="0036435A"/>
    <w:rsid w:val="003745D3"/>
    <w:rsid w:val="00387491"/>
    <w:rsid w:val="0042193F"/>
    <w:rsid w:val="00444224"/>
    <w:rsid w:val="00483B05"/>
    <w:rsid w:val="004E28B9"/>
    <w:rsid w:val="004E37E3"/>
    <w:rsid w:val="004E50FC"/>
    <w:rsid w:val="004E5450"/>
    <w:rsid w:val="00587467"/>
    <w:rsid w:val="0059609A"/>
    <w:rsid w:val="00597659"/>
    <w:rsid w:val="005A0D82"/>
    <w:rsid w:val="005B295F"/>
    <w:rsid w:val="005D1700"/>
    <w:rsid w:val="005E48A2"/>
    <w:rsid w:val="005E62BE"/>
    <w:rsid w:val="00625603"/>
    <w:rsid w:val="006A179D"/>
    <w:rsid w:val="006B08FA"/>
    <w:rsid w:val="00711813"/>
    <w:rsid w:val="00724E3C"/>
    <w:rsid w:val="0073600F"/>
    <w:rsid w:val="00736D18"/>
    <w:rsid w:val="00743C46"/>
    <w:rsid w:val="007503C3"/>
    <w:rsid w:val="00754D9D"/>
    <w:rsid w:val="00760B17"/>
    <w:rsid w:val="00781E52"/>
    <w:rsid w:val="007D2188"/>
    <w:rsid w:val="007D25FE"/>
    <w:rsid w:val="00803F2B"/>
    <w:rsid w:val="0087146A"/>
    <w:rsid w:val="00876530"/>
    <w:rsid w:val="00885303"/>
    <w:rsid w:val="008909C9"/>
    <w:rsid w:val="0090428A"/>
    <w:rsid w:val="009147DB"/>
    <w:rsid w:val="00947B77"/>
    <w:rsid w:val="009D2DBF"/>
    <w:rsid w:val="009E2228"/>
    <w:rsid w:val="009F06D6"/>
    <w:rsid w:val="00A05CBD"/>
    <w:rsid w:val="00A076B3"/>
    <w:rsid w:val="00A266B4"/>
    <w:rsid w:val="00A3537C"/>
    <w:rsid w:val="00A71DEF"/>
    <w:rsid w:val="00AE2DA6"/>
    <w:rsid w:val="00B22680"/>
    <w:rsid w:val="00B90AD7"/>
    <w:rsid w:val="00BA3765"/>
    <w:rsid w:val="00BC5FCC"/>
    <w:rsid w:val="00BD2040"/>
    <w:rsid w:val="00C132EC"/>
    <w:rsid w:val="00C35146"/>
    <w:rsid w:val="00C60A71"/>
    <w:rsid w:val="00CB501B"/>
    <w:rsid w:val="00D367F9"/>
    <w:rsid w:val="00D55F3B"/>
    <w:rsid w:val="00DA0DAE"/>
    <w:rsid w:val="00DA2731"/>
    <w:rsid w:val="00DA3900"/>
    <w:rsid w:val="00DA77CB"/>
    <w:rsid w:val="00E460AE"/>
    <w:rsid w:val="00E84D8B"/>
    <w:rsid w:val="00EB69E5"/>
    <w:rsid w:val="00ED5844"/>
    <w:rsid w:val="00EF12F3"/>
    <w:rsid w:val="00F02477"/>
    <w:rsid w:val="00F231CC"/>
    <w:rsid w:val="00F90F73"/>
    <w:rsid w:val="00F97620"/>
    <w:rsid w:val="00FC7380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55763"/>
  <w15:chartTrackingRefBased/>
  <w15:docId w15:val="{2881593F-3F86-4A8B-BC9C-FB89F489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0DAE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5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5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84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84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4679F-373C-47F1-AC0F-AA5FA8D8B9B1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2713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Megan Clark</cp:lastModifiedBy>
  <cp:revision>10</cp:revision>
  <cp:lastPrinted>2013-06-13T05:15:00Z</cp:lastPrinted>
  <dcterms:created xsi:type="dcterms:W3CDTF">2025-09-14T23:47:00Z</dcterms:created>
  <dcterms:modified xsi:type="dcterms:W3CDTF">2025-09-14T23:52:00Z</dcterms:modified>
</cp:coreProperties>
</file>